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01D5F6">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color w:val="auto"/>
          <w:sz w:val="40"/>
          <w:szCs w:val="40"/>
        </w:rPr>
      </w:pPr>
      <w:r>
        <w:rPr>
          <w:rFonts w:hint="eastAsia" w:ascii="方正小标宋简体" w:hAnsi="方正小标宋简体" w:eastAsia="方正小标宋简体" w:cs="方正小标宋简体"/>
          <w:b w:val="0"/>
          <w:bCs w:val="0"/>
          <w:color w:val="auto"/>
          <w:sz w:val="40"/>
          <w:szCs w:val="40"/>
        </w:rPr>
        <w:t>绵阳市灵通物业服务有限责任公司</w:t>
      </w:r>
    </w:p>
    <w:p w14:paraId="32DB50FF">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color w:val="auto"/>
          <w:sz w:val="40"/>
          <w:szCs w:val="40"/>
        </w:rPr>
      </w:pPr>
      <w:r>
        <w:rPr>
          <w:rFonts w:hint="eastAsia" w:ascii="方正小标宋简体" w:hAnsi="方正小标宋简体" w:eastAsia="方正小标宋简体" w:cs="方正小标宋简体"/>
          <w:b w:val="0"/>
          <w:bCs w:val="0"/>
          <w:color w:val="auto"/>
          <w:sz w:val="40"/>
          <w:szCs w:val="40"/>
          <w:lang w:val="en-US" w:eastAsia="zh-CN"/>
        </w:rPr>
        <w:t>2025年度</w:t>
      </w:r>
      <w:r>
        <w:rPr>
          <w:rStyle w:val="8"/>
          <w:rFonts w:hint="eastAsia" w:ascii="方正小标宋简体" w:hAnsi="方正小标宋简体" w:eastAsia="方正小标宋简体" w:cs="方正小标宋简体"/>
          <w:b w:val="0"/>
          <w:bCs/>
          <w:i w:val="0"/>
          <w:iCs w:val="0"/>
          <w:caps w:val="0"/>
          <w:color w:val="111111"/>
          <w:spacing w:val="0"/>
          <w:sz w:val="40"/>
          <w:szCs w:val="40"/>
          <w:shd w:val="clear" w:fill="F8F8F8"/>
        </w:rPr>
        <w:t>保安工作服</w:t>
      </w:r>
      <w:r>
        <w:rPr>
          <w:rStyle w:val="8"/>
          <w:rFonts w:hint="eastAsia" w:ascii="方正小标宋简体" w:hAnsi="方正小标宋简体" w:eastAsia="方正小标宋简体" w:cs="方正小标宋简体"/>
          <w:b w:val="0"/>
          <w:bCs/>
          <w:i w:val="0"/>
          <w:iCs w:val="0"/>
          <w:caps w:val="0"/>
          <w:color w:val="111111"/>
          <w:spacing w:val="0"/>
          <w:sz w:val="40"/>
          <w:szCs w:val="40"/>
          <w:shd w:val="clear" w:fill="F8F8F8"/>
          <w:lang w:eastAsia="zh-CN"/>
        </w:rPr>
        <w:t>采购</w:t>
      </w:r>
      <w:r>
        <w:rPr>
          <w:rFonts w:hint="eastAsia" w:ascii="方正小标宋简体" w:hAnsi="方正小标宋简体" w:eastAsia="方正小标宋简体" w:cs="方正小标宋简体"/>
          <w:b w:val="0"/>
          <w:bCs w:val="0"/>
          <w:color w:val="auto"/>
          <w:sz w:val="40"/>
          <w:szCs w:val="40"/>
        </w:rPr>
        <w:t>项目</w:t>
      </w:r>
      <w:r>
        <w:rPr>
          <w:rFonts w:hint="eastAsia" w:ascii="方正小标宋简体" w:hAnsi="方正小标宋简体" w:eastAsia="方正小标宋简体" w:cs="方正小标宋简体"/>
          <w:b w:val="0"/>
          <w:bCs w:val="0"/>
          <w:color w:val="auto"/>
          <w:kern w:val="0"/>
          <w:sz w:val="40"/>
          <w:szCs w:val="40"/>
          <w:lang w:val="en-US" w:eastAsia="zh-CN"/>
        </w:rPr>
        <w:t>网络竞价</w:t>
      </w:r>
      <w:r>
        <w:rPr>
          <w:rFonts w:hint="eastAsia" w:ascii="方正小标宋简体" w:hAnsi="方正小标宋简体" w:eastAsia="方正小标宋简体" w:cs="方正小标宋简体"/>
          <w:b w:val="0"/>
          <w:bCs w:val="0"/>
          <w:color w:val="auto"/>
          <w:sz w:val="40"/>
          <w:szCs w:val="40"/>
        </w:rPr>
        <w:t>公告</w:t>
      </w:r>
    </w:p>
    <w:p w14:paraId="74FBC864">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 w:hAnsi="仿宋" w:eastAsia="仿宋"/>
          <w:b w:val="0"/>
          <w:bCs w:val="0"/>
          <w:color w:val="auto"/>
          <w:sz w:val="44"/>
          <w:szCs w:val="44"/>
        </w:rPr>
      </w:pPr>
    </w:p>
    <w:p w14:paraId="56E73E8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 w:hAnsi="仿宋" w:eastAsia="仿宋"/>
          <w:color w:val="auto"/>
          <w:sz w:val="32"/>
          <w:szCs w:val="32"/>
        </w:rPr>
      </w:pPr>
      <w:r>
        <w:rPr>
          <w:rFonts w:hint="eastAsia" w:ascii="黑体" w:hAnsi="黑体" w:eastAsia="黑体" w:cs="黑体"/>
          <w:color w:val="auto"/>
          <w:sz w:val="32"/>
          <w:szCs w:val="32"/>
          <w:lang w:eastAsia="zh-CN"/>
        </w:rPr>
        <w:t>一、</w:t>
      </w:r>
      <w:r>
        <w:rPr>
          <w:rFonts w:hint="eastAsia" w:ascii="仿宋" w:hAnsi="仿宋" w:eastAsia="仿宋"/>
          <w:color w:val="auto"/>
          <w:sz w:val="32"/>
          <w:szCs w:val="32"/>
        </w:rPr>
        <w:t>本项目经由</w:t>
      </w:r>
      <w:r>
        <w:rPr>
          <w:rFonts w:hint="eastAsia" w:ascii="仿宋" w:hAnsi="仿宋" w:eastAsia="仿宋"/>
          <w:color w:val="auto"/>
          <w:sz w:val="32"/>
          <w:szCs w:val="32"/>
          <w:u w:val="single"/>
        </w:rPr>
        <w:t>绵阳市灵通物业服务有限责任公司</w:t>
      </w:r>
      <w:r>
        <w:rPr>
          <w:rFonts w:hint="eastAsia" w:ascii="仿宋" w:hAnsi="仿宋" w:eastAsia="仿宋"/>
          <w:color w:val="auto"/>
          <w:sz w:val="32"/>
          <w:szCs w:val="32"/>
        </w:rPr>
        <w:t>批准实施，现通过</w:t>
      </w:r>
      <w:r>
        <w:rPr>
          <w:rFonts w:hint="eastAsia" w:ascii="仿宋" w:hAnsi="仿宋" w:eastAsia="仿宋"/>
          <w:color w:val="auto"/>
          <w:sz w:val="32"/>
          <w:szCs w:val="32"/>
          <w:u w:val="single"/>
          <w:lang w:eastAsia="zh-CN"/>
        </w:rPr>
        <w:t>网络竞价</w:t>
      </w:r>
      <w:r>
        <w:rPr>
          <w:rFonts w:hint="eastAsia" w:ascii="仿宋" w:hAnsi="仿宋" w:eastAsia="仿宋"/>
          <w:color w:val="auto"/>
          <w:sz w:val="32"/>
          <w:szCs w:val="32"/>
          <w:u w:val="single"/>
        </w:rPr>
        <w:t>方式</w:t>
      </w:r>
      <w:r>
        <w:rPr>
          <w:rFonts w:hint="eastAsia" w:ascii="仿宋" w:hAnsi="仿宋" w:eastAsia="仿宋"/>
          <w:color w:val="auto"/>
          <w:sz w:val="32"/>
          <w:szCs w:val="32"/>
        </w:rPr>
        <w:t>选择和确定供应商，诚邀符合资格条件的申请人参与本项目的</w:t>
      </w:r>
      <w:r>
        <w:rPr>
          <w:rFonts w:hint="eastAsia" w:ascii="仿宋" w:hAnsi="仿宋" w:eastAsia="仿宋"/>
          <w:color w:val="auto"/>
          <w:sz w:val="32"/>
          <w:szCs w:val="32"/>
          <w:lang w:eastAsia="zh-CN"/>
        </w:rPr>
        <w:t>竞价</w:t>
      </w:r>
      <w:r>
        <w:rPr>
          <w:rFonts w:hint="eastAsia" w:ascii="仿宋" w:hAnsi="仿宋" w:eastAsia="仿宋"/>
          <w:color w:val="auto"/>
          <w:sz w:val="32"/>
          <w:szCs w:val="32"/>
        </w:rPr>
        <w:t>。</w:t>
      </w:r>
    </w:p>
    <w:p w14:paraId="4ECF2BC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二、竞价项目概况</w:t>
      </w:r>
    </w:p>
    <w:tbl>
      <w:tblPr>
        <w:tblStyle w:val="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7229"/>
      </w:tblGrid>
      <w:tr w14:paraId="1649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14:paraId="4BED62FE">
            <w:pPr>
              <w:keepNext w:val="0"/>
              <w:keepLines w:val="0"/>
              <w:pageBreakBefore w:val="0"/>
              <w:widowControl w:val="0"/>
              <w:tabs>
                <w:tab w:val="left" w:pos="1620"/>
              </w:tabs>
              <w:kinsoku/>
              <w:wordWrap/>
              <w:overflowPunct/>
              <w:topLinePunct w:val="0"/>
              <w:autoSpaceDE/>
              <w:autoSpaceDN/>
              <w:bidi w:val="0"/>
              <w:adjustRightInd/>
              <w:snapToGrid/>
              <w:spacing w:line="540" w:lineRule="exact"/>
              <w:jc w:val="center"/>
              <w:textAlignment w:val="auto"/>
              <w:rPr>
                <w:rFonts w:ascii="仿宋" w:hAnsi="仿宋" w:eastAsia="仿宋"/>
                <w:b/>
                <w:color w:val="auto"/>
                <w:spacing w:val="-18"/>
                <w:sz w:val="32"/>
                <w:szCs w:val="32"/>
              </w:rPr>
            </w:pPr>
            <w:r>
              <w:rPr>
                <w:rFonts w:hint="eastAsia" w:ascii="仿宋" w:hAnsi="仿宋" w:eastAsia="仿宋"/>
                <w:b/>
                <w:color w:val="auto"/>
                <w:spacing w:val="-18"/>
                <w:sz w:val="32"/>
                <w:szCs w:val="32"/>
              </w:rPr>
              <w:t>采购人</w:t>
            </w:r>
          </w:p>
        </w:tc>
        <w:tc>
          <w:tcPr>
            <w:tcW w:w="7229" w:type="dxa"/>
            <w:noWrap w:val="0"/>
            <w:vAlign w:val="center"/>
          </w:tcPr>
          <w:p w14:paraId="626F64BB">
            <w:pPr>
              <w:keepNext w:val="0"/>
              <w:keepLines w:val="0"/>
              <w:pageBreakBefore w:val="0"/>
              <w:widowControl w:val="0"/>
              <w:kinsoku/>
              <w:wordWrap/>
              <w:overflowPunct/>
              <w:topLinePunct w:val="0"/>
              <w:autoSpaceDE/>
              <w:autoSpaceDN/>
              <w:bidi w:val="0"/>
              <w:adjustRightInd/>
              <w:snapToGrid/>
              <w:spacing w:line="540" w:lineRule="exact"/>
              <w:jc w:val="left"/>
              <w:textAlignment w:val="auto"/>
              <w:rPr>
                <w:rFonts w:ascii="仿宋" w:hAnsi="仿宋" w:eastAsia="仿宋"/>
                <w:bCs/>
                <w:color w:val="auto"/>
                <w:sz w:val="32"/>
                <w:szCs w:val="32"/>
              </w:rPr>
            </w:pPr>
            <w:r>
              <w:rPr>
                <w:rFonts w:hint="eastAsia" w:ascii="仿宋" w:hAnsi="仿宋" w:eastAsia="仿宋"/>
                <w:bCs/>
                <w:color w:val="auto"/>
                <w:sz w:val="32"/>
                <w:szCs w:val="32"/>
              </w:rPr>
              <w:t>绵阳市灵通物业服务有限责任公司</w:t>
            </w:r>
          </w:p>
        </w:tc>
      </w:tr>
      <w:tr w14:paraId="5107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1" w:type="dxa"/>
            <w:noWrap w:val="0"/>
            <w:vAlign w:val="center"/>
          </w:tcPr>
          <w:p w14:paraId="3FD0571B">
            <w:pPr>
              <w:keepNext w:val="0"/>
              <w:keepLines w:val="0"/>
              <w:pageBreakBefore w:val="0"/>
              <w:widowControl w:val="0"/>
              <w:tabs>
                <w:tab w:val="left" w:pos="1620"/>
              </w:tabs>
              <w:kinsoku/>
              <w:wordWrap/>
              <w:overflowPunct/>
              <w:topLinePunct w:val="0"/>
              <w:autoSpaceDE/>
              <w:autoSpaceDN/>
              <w:bidi w:val="0"/>
              <w:adjustRightInd/>
              <w:snapToGrid/>
              <w:spacing w:line="540" w:lineRule="exact"/>
              <w:jc w:val="center"/>
              <w:textAlignment w:val="auto"/>
              <w:rPr>
                <w:rFonts w:ascii="仿宋" w:hAnsi="仿宋" w:eastAsia="仿宋"/>
                <w:b/>
                <w:color w:val="auto"/>
                <w:sz w:val="32"/>
                <w:szCs w:val="32"/>
              </w:rPr>
            </w:pPr>
            <w:r>
              <w:rPr>
                <w:rFonts w:hint="eastAsia" w:ascii="仿宋" w:hAnsi="仿宋" w:eastAsia="仿宋"/>
                <w:b/>
                <w:color w:val="auto"/>
                <w:sz w:val="32"/>
                <w:szCs w:val="32"/>
              </w:rPr>
              <w:t>项目名称</w:t>
            </w:r>
          </w:p>
        </w:tc>
        <w:tc>
          <w:tcPr>
            <w:tcW w:w="7229" w:type="dxa"/>
            <w:noWrap w:val="0"/>
            <w:vAlign w:val="center"/>
          </w:tcPr>
          <w:p w14:paraId="2DF6A827">
            <w:pPr>
              <w:keepNext w:val="0"/>
              <w:keepLines w:val="0"/>
              <w:pageBreakBefore w:val="0"/>
              <w:widowControl w:val="0"/>
              <w:kinsoku/>
              <w:wordWrap/>
              <w:overflowPunct/>
              <w:topLinePunct w:val="0"/>
              <w:autoSpaceDE/>
              <w:autoSpaceDN/>
              <w:bidi w:val="0"/>
              <w:adjustRightInd/>
              <w:snapToGrid/>
              <w:spacing w:line="540" w:lineRule="exact"/>
              <w:jc w:val="left"/>
              <w:textAlignment w:val="auto"/>
              <w:rPr>
                <w:rFonts w:hint="eastAsia" w:ascii="仿宋" w:hAnsi="仿宋" w:eastAsia="仿宋"/>
                <w:bCs/>
                <w:color w:val="auto"/>
                <w:sz w:val="32"/>
                <w:szCs w:val="32"/>
                <w:lang w:eastAsia="zh-CN"/>
              </w:rPr>
            </w:pPr>
            <w:r>
              <w:rPr>
                <w:rFonts w:hint="eastAsia" w:ascii="仿宋" w:hAnsi="仿宋" w:eastAsia="仿宋"/>
                <w:bCs/>
                <w:color w:val="auto"/>
                <w:sz w:val="32"/>
                <w:szCs w:val="32"/>
                <w:lang w:eastAsia="zh-CN"/>
              </w:rPr>
              <w:t>2025年度采购保安工作服项目</w:t>
            </w:r>
          </w:p>
        </w:tc>
      </w:tr>
      <w:tr w14:paraId="18DE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14:paraId="46E43067">
            <w:pPr>
              <w:keepNext w:val="0"/>
              <w:keepLines w:val="0"/>
              <w:pageBreakBefore w:val="0"/>
              <w:widowControl w:val="0"/>
              <w:tabs>
                <w:tab w:val="left" w:pos="1620"/>
              </w:tabs>
              <w:kinsoku/>
              <w:wordWrap/>
              <w:overflowPunct/>
              <w:topLinePunct w:val="0"/>
              <w:autoSpaceDE/>
              <w:autoSpaceDN/>
              <w:bidi w:val="0"/>
              <w:adjustRightInd/>
              <w:snapToGrid/>
              <w:spacing w:line="540" w:lineRule="exact"/>
              <w:jc w:val="center"/>
              <w:textAlignment w:val="auto"/>
              <w:rPr>
                <w:rFonts w:ascii="仿宋" w:hAnsi="仿宋" w:eastAsia="仿宋"/>
                <w:color w:val="auto"/>
                <w:sz w:val="32"/>
                <w:szCs w:val="32"/>
                <w:u w:val="single"/>
              </w:rPr>
            </w:pPr>
            <w:r>
              <w:rPr>
                <w:rFonts w:hint="eastAsia" w:ascii="仿宋" w:hAnsi="仿宋" w:eastAsia="仿宋"/>
                <w:b/>
                <w:color w:val="auto"/>
                <w:sz w:val="32"/>
                <w:szCs w:val="32"/>
              </w:rPr>
              <w:t>到货地点</w:t>
            </w:r>
          </w:p>
        </w:tc>
        <w:tc>
          <w:tcPr>
            <w:tcW w:w="7229" w:type="dxa"/>
            <w:noWrap w:val="0"/>
            <w:vAlign w:val="center"/>
          </w:tcPr>
          <w:p w14:paraId="046A8D4B">
            <w:pPr>
              <w:keepNext w:val="0"/>
              <w:keepLines w:val="0"/>
              <w:pageBreakBefore w:val="0"/>
              <w:widowControl w:val="0"/>
              <w:kinsoku/>
              <w:wordWrap/>
              <w:overflowPunct/>
              <w:topLinePunct w:val="0"/>
              <w:autoSpaceDE/>
              <w:autoSpaceDN/>
              <w:bidi w:val="0"/>
              <w:adjustRightInd/>
              <w:snapToGrid/>
              <w:spacing w:line="540" w:lineRule="exact"/>
              <w:jc w:val="left"/>
              <w:textAlignment w:val="auto"/>
              <w:rPr>
                <w:rFonts w:hint="eastAsia" w:ascii="仿宋" w:hAnsi="仿宋" w:eastAsia="仿宋"/>
                <w:bCs/>
                <w:color w:val="auto"/>
                <w:sz w:val="32"/>
                <w:szCs w:val="32"/>
                <w:lang w:val="en-US" w:eastAsia="zh-CN"/>
              </w:rPr>
            </w:pPr>
            <w:r>
              <w:rPr>
                <w:rFonts w:hint="eastAsia" w:ascii="仿宋_GB2312" w:hAnsi="仿宋_GB2312" w:eastAsia="仿宋_GB2312" w:cs="仿宋_GB2312"/>
                <w:b w:val="0"/>
                <w:bCs w:val="0"/>
                <w:color w:val="auto"/>
                <w:sz w:val="28"/>
                <w:szCs w:val="28"/>
                <w:lang w:val="en-US" w:eastAsia="zh-CN"/>
              </w:rPr>
              <w:t>供应商按照采购人要求的时间及指定的地点送货（绵阳城区内）</w:t>
            </w:r>
          </w:p>
        </w:tc>
      </w:tr>
      <w:tr w14:paraId="0B2C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1" w:type="dxa"/>
            <w:noWrap w:val="0"/>
            <w:vAlign w:val="center"/>
          </w:tcPr>
          <w:p w14:paraId="7E45E26A">
            <w:pPr>
              <w:keepNext w:val="0"/>
              <w:keepLines w:val="0"/>
              <w:pageBreakBefore w:val="0"/>
              <w:widowControl w:val="0"/>
              <w:tabs>
                <w:tab w:val="left" w:pos="1620"/>
              </w:tabs>
              <w:kinsoku/>
              <w:wordWrap/>
              <w:overflowPunct/>
              <w:topLinePunct w:val="0"/>
              <w:autoSpaceDE/>
              <w:autoSpaceDN/>
              <w:bidi w:val="0"/>
              <w:adjustRightInd/>
              <w:snapToGrid/>
              <w:spacing w:line="540" w:lineRule="exact"/>
              <w:jc w:val="center"/>
              <w:textAlignment w:val="auto"/>
              <w:rPr>
                <w:rFonts w:ascii="仿宋" w:hAnsi="仿宋" w:eastAsia="仿宋"/>
                <w:b/>
                <w:color w:val="auto"/>
                <w:sz w:val="32"/>
                <w:szCs w:val="32"/>
              </w:rPr>
            </w:pPr>
            <w:r>
              <w:rPr>
                <w:rFonts w:hint="eastAsia" w:ascii="仿宋" w:hAnsi="仿宋" w:eastAsia="仿宋"/>
                <w:b/>
                <w:color w:val="auto"/>
                <w:sz w:val="32"/>
                <w:szCs w:val="32"/>
              </w:rPr>
              <w:t>项目内容</w:t>
            </w:r>
          </w:p>
        </w:tc>
        <w:tc>
          <w:tcPr>
            <w:tcW w:w="7229" w:type="dxa"/>
            <w:noWrap w:val="0"/>
            <w:vAlign w:val="center"/>
          </w:tcPr>
          <w:p w14:paraId="4A53E68E">
            <w:pPr>
              <w:keepNext w:val="0"/>
              <w:keepLines w:val="0"/>
              <w:pageBreakBefore w:val="0"/>
              <w:widowControl w:val="0"/>
              <w:tabs>
                <w:tab w:val="left" w:pos="1620"/>
              </w:tabs>
              <w:kinsoku/>
              <w:wordWrap/>
              <w:overflowPunct/>
              <w:topLinePunct w:val="0"/>
              <w:autoSpaceDE/>
              <w:autoSpaceDN/>
              <w:bidi w:val="0"/>
              <w:adjustRightInd/>
              <w:snapToGrid/>
              <w:spacing w:line="540" w:lineRule="exact"/>
              <w:jc w:val="left"/>
              <w:textAlignment w:val="auto"/>
              <w:rPr>
                <w:rFonts w:ascii="仿宋" w:hAnsi="仿宋" w:eastAsia="仿宋" w:cs="宋体"/>
                <w:color w:val="auto"/>
                <w:kern w:val="0"/>
                <w:sz w:val="32"/>
                <w:szCs w:val="32"/>
              </w:rPr>
            </w:pPr>
            <w:r>
              <w:rPr>
                <w:rFonts w:hint="eastAsia" w:ascii="仿宋" w:hAnsi="仿宋" w:eastAsia="仿宋"/>
                <w:bCs/>
                <w:color w:val="auto"/>
                <w:sz w:val="32"/>
                <w:szCs w:val="32"/>
                <w:lang w:eastAsia="zh-CN"/>
              </w:rPr>
              <w:t>具体详见附件 1《技术条件书》</w:t>
            </w:r>
          </w:p>
        </w:tc>
      </w:tr>
      <w:tr w14:paraId="1471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14:paraId="29F99D2F">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 w:hAnsi="仿宋" w:eastAsia="仿宋"/>
                <w:b/>
                <w:color w:val="auto"/>
                <w:sz w:val="32"/>
                <w:szCs w:val="32"/>
              </w:rPr>
            </w:pPr>
            <w:r>
              <w:rPr>
                <w:rFonts w:hint="eastAsia" w:ascii="仿宋" w:hAnsi="仿宋" w:eastAsia="仿宋"/>
                <w:b/>
                <w:color w:val="auto"/>
                <w:sz w:val="32"/>
                <w:szCs w:val="32"/>
                <w:lang w:val="en-US" w:eastAsia="zh-CN"/>
              </w:rPr>
              <w:t>预估总金额</w:t>
            </w:r>
          </w:p>
        </w:tc>
        <w:tc>
          <w:tcPr>
            <w:tcW w:w="7229" w:type="dxa"/>
            <w:noWrap w:val="0"/>
            <w:vAlign w:val="center"/>
          </w:tcPr>
          <w:p w14:paraId="53D7E2CC">
            <w:pPr>
              <w:keepNext w:val="0"/>
              <w:keepLines w:val="0"/>
              <w:pageBreakBefore w:val="0"/>
              <w:widowControl w:val="0"/>
              <w:tabs>
                <w:tab w:val="left" w:pos="1620"/>
              </w:tabs>
              <w:kinsoku/>
              <w:wordWrap/>
              <w:overflowPunct/>
              <w:topLinePunct w:val="0"/>
              <w:autoSpaceDE/>
              <w:autoSpaceDN/>
              <w:bidi w:val="0"/>
              <w:adjustRightInd/>
              <w:snapToGrid/>
              <w:spacing w:line="540" w:lineRule="exact"/>
              <w:jc w:val="left"/>
              <w:textAlignment w:val="auto"/>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54400元</w:t>
            </w:r>
          </w:p>
        </w:tc>
      </w:tr>
      <w:tr w14:paraId="5233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14:paraId="3F911616">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ascii="仿宋" w:hAnsi="仿宋" w:eastAsia="仿宋"/>
                <w:color w:val="auto"/>
                <w:sz w:val="32"/>
                <w:szCs w:val="32"/>
              </w:rPr>
            </w:pPr>
            <w:r>
              <w:rPr>
                <w:rFonts w:hint="eastAsia" w:ascii="仿宋" w:hAnsi="仿宋" w:eastAsia="仿宋"/>
                <w:b/>
                <w:color w:val="auto"/>
                <w:sz w:val="32"/>
                <w:szCs w:val="32"/>
              </w:rPr>
              <w:t>资金</w:t>
            </w:r>
          </w:p>
        </w:tc>
        <w:tc>
          <w:tcPr>
            <w:tcW w:w="7229" w:type="dxa"/>
            <w:noWrap w:val="0"/>
            <w:vAlign w:val="center"/>
          </w:tcPr>
          <w:p w14:paraId="20820E35">
            <w:pPr>
              <w:keepNext w:val="0"/>
              <w:keepLines w:val="0"/>
              <w:pageBreakBefore w:val="0"/>
              <w:widowControl w:val="0"/>
              <w:tabs>
                <w:tab w:val="left" w:pos="1620"/>
              </w:tabs>
              <w:kinsoku/>
              <w:wordWrap/>
              <w:overflowPunct/>
              <w:topLinePunct w:val="0"/>
              <w:autoSpaceDE/>
              <w:autoSpaceDN/>
              <w:bidi w:val="0"/>
              <w:adjustRightInd/>
              <w:snapToGrid/>
              <w:spacing w:line="540" w:lineRule="exact"/>
              <w:jc w:val="left"/>
              <w:textAlignment w:val="auto"/>
              <w:rPr>
                <w:rFonts w:ascii="仿宋" w:hAnsi="仿宋" w:eastAsia="仿宋"/>
                <w:color w:val="auto"/>
                <w:sz w:val="32"/>
                <w:szCs w:val="32"/>
              </w:rPr>
            </w:pPr>
            <w:r>
              <w:rPr>
                <w:rFonts w:hint="eastAsia" w:ascii="仿宋" w:hAnsi="仿宋" w:eastAsia="仿宋"/>
                <w:color w:val="auto"/>
                <w:sz w:val="32"/>
                <w:szCs w:val="32"/>
              </w:rPr>
              <w:t>企业自筹资金，已落实。</w:t>
            </w:r>
          </w:p>
        </w:tc>
      </w:tr>
    </w:tbl>
    <w:p w14:paraId="42F9B614">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color w:val="auto"/>
          <w:sz w:val="32"/>
          <w:szCs w:val="32"/>
          <w:lang w:eastAsia="zh-CN"/>
        </w:rPr>
      </w:pPr>
      <w:r>
        <w:rPr>
          <w:rFonts w:hint="eastAsia" w:ascii="仿宋" w:hAnsi="仿宋" w:eastAsia="仿宋" w:cs="Times New Roman"/>
          <w:b/>
          <w:color w:val="auto"/>
          <w:sz w:val="32"/>
          <w:szCs w:val="32"/>
        </w:rPr>
        <w:t xml:space="preserve">   </w:t>
      </w:r>
      <w:r>
        <w:rPr>
          <w:rFonts w:hint="eastAsia" w:ascii="黑体" w:hAnsi="黑体" w:eastAsia="黑体" w:cs="黑体"/>
          <w:color w:val="auto"/>
          <w:sz w:val="32"/>
          <w:szCs w:val="32"/>
          <w:lang w:eastAsia="zh-CN"/>
        </w:rPr>
        <w:t>三、报价及技术要求</w:t>
      </w:r>
    </w:p>
    <w:p w14:paraId="3D4A0F24">
      <w:pPr>
        <w:keepNext w:val="0"/>
        <w:keepLines w:val="0"/>
        <w:pageBreakBefore w:val="0"/>
        <w:widowControl w:val="0"/>
        <w:kinsoku/>
        <w:wordWrap/>
        <w:overflowPunct/>
        <w:topLinePunct w:val="0"/>
        <w:autoSpaceDE/>
        <w:autoSpaceDN/>
        <w:bidi w:val="0"/>
        <w:adjustRightInd/>
        <w:snapToGrid/>
        <w:spacing w:line="540" w:lineRule="exact"/>
        <w:ind w:firstLine="480"/>
        <w:textAlignment w:val="auto"/>
        <w:rPr>
          <w:rFonts w:hint="eastAsia" w:ascii="仿宋" w:hAnsi="仿宋" w:eastAsia="仿宋" w:cs="Times New Roman"/>
          <w:b/>
          <w:bCs/>
          <w:color w:val="auto"/>
          <w:spacing w:val="-8"/>
          <w:kern w:val="0"/>
          <w:sz w:val="32"/>
          <w:szCs w:val="32"/>
          <w:lang w:eastAsia="zh-CN"/>
        </w:rPr>
      </w:pPr>
      <w:r>
        <w:rPr>
          <w:rFonts w:hint="eastAsia" w:ascii="仿宋" w:hAnsi="仿宋" w:eastAsia="仿宋" w:cs="Times New Roman"/>
          <w:b/>
          <w:bCs/>
          <w:color w:val="auto"/>
          <w:spacing w:val="-8"/>
          <w:kern w:val="0"/>
          <w:sz w:val="32"/>
          <w:szCs w:val="32"/>
          <w:lang w:eastAsia="zh-CN"/>
        </w:rPr>
        <w:t>（一）采购控制价</w:t>
      </w:r>
    </w:p>
    <w:p w14:paraId="08E6E564">
      <w:pPr>
        <w:keepNext w:val="0"/>
        <w:keepLines w:val="0"/>
        <w:pageBreakBefore w:val="0"/>
        <w:widowControl w:val="0"/>
        <w:kinsoku/>
        <w:wordWrap/>
        <w:overflowPunct/>
        <w:topLinePunct w:val="0"/>
        <w:autoSpaceDE/>
        <w:autoSpaceDN/>
        <w:bidi w:val="0"/>
        <w:adjustRightInd/>
        <w:snapToGrid/>
        <w:spacing w:line="540" w:lineRule="exact"/>
        <w:ind w:firstLine="480"/>
        <w:textAlignment w:val="auto"/>
        <w:rPr>
          <w:rFonts w:hint="eastAsia" w:ascii="仿宋" w:hAnsi="仿宋" w:eastAsia="仿宋" w:cs="Times New Roman"/>
          <w:color w:val="auto"/>
          <w:spacing w:val="-8"/>
          <w:kern w:val="0"/>
          <w:sz w:val="32"/>
          <w:szCs w:val="32"/>
          <w:lang w:val="en-US" w:eastAsia="zh-CN"/>
        </w:rPr>
      </w:pPr>
      <w:r>
        <w:rPr>
          <w:rFonts w:hint="eastAsia" w:ascii="仿宋" w:hAnsi="仿宋" w:eastAsia="仿宋" w:cs="Times New Roman"/>
          <w:color w:val="auto"/>
          <w:spacing w:val="-8"/>
          <w:kern w:val="0"/>
          <w:sz w:val="32"/>
          <w:szCs w:val="32"/>
        </w:rPr>
        <w:t>本项目采购控制价（最高限价）：</w:t>
      </w:r>
      <w:r>
        <w:rPr>
          <w:rFonts w:hint="eastAsia" w:ascii="仿宋" w:hAnsi="仿宋" w:eastAsia="仿宋" w:cs="Times New Roman"/>
          <w:color w:val="auto"/>
          <w:spacing w:val="-8"/>
          <w:kern w:val="0"/>
          <w:sz w:val="32"/>
          <w:szCs w:val="32"/>
          <w:u w:val="single"/>
        </w:rPr>
        <w:t>¥</w:t>
      </w:r>
      <w:r>
        <w:rPr>
          <w:rFonts w:hint="eastAsia" w:ascii="仿宋" w:hAnsi="仿宋" w:eastAsia="仿宋" w:cs="Times New Roman"/>
          <w:color w:val="auto"/>
          <w:spacing w:val="-8"/>
          <w:kern w:val="0"/>
          <w:sz w:val="32"/>
          <w:szCs w:val="32"/>
          <w:u w:val="single"/>
          <w:lang w:val="en-US" w:eastAsia="zh-CN"/>
        </w:rPr>
        <w:t>54400.00</w:t>
      </w:r>
      <w:r>
        <w:rPr>
          <w:rFonts w:hint="eastAsia" w:ascii="仿宋" w:hAnsi="仿宋" w:eastAsia="仿宋" w:cs="Times New Roman"/>
          <w:color w:val="auto"/>
          <w:spacing w:val="-8"/>
          <w:kern w:val="0"/>
          <w:sz w:val="32"/>
          <w:szCs w:val="32"/>
          <w:u w:val="single"/>
        </w:rPr>
        <w:t xml:space="preserve"> 元</w:t>
      </w:r>
      <w:r>
        <w:rPr>
          <w:rFonts w:hint="eastAsia" w:ascii="仿宋" w:hAnsi="仿宋" w:eastAsia="仿宋" w:cs="Times New Roman"/>
          <w:color w:val="auto"/>
          <w:spacing w:val="-8"/>
          <w:kern w:val="0"/>
          <w:sz w:val="32"/>
          <w:szCs w:val="32"/>
        </w:rPr>
        <w:t>，大写：</w:t>
      </w:r>
      <w:r>
        <w:rPr>
          <w:rFonts w:hint="eastAsia" w:ascii="仿宋" w:hAnsi="仿宋" w:eastAsia="仿宋" w:cs="Times New Roman"/>
          <w:color w:val="auto"/>
          <w:spacing w:val="-8"/>
          <w:kern w:val="0"/>
          <w:sz w:val="32"/>
          <w:szCs w:val="32"/>
          <w:lang w:val="en-US" w:eastAsia="zh-CN"/>
        </w:rPr>
        <w:t>伍万肆仟肆佰元</w:t>
      </w:r>
      <w:r>
        <w:rPr>
          <w:rFonts w:hint="eastAsia" w:ascii="仿宋" w:hAnsi="仿宋" w:eastAsia="仿宋" w:cs="Times New Roman"/>
          <w:strike w:val="0"/>
          <w:dstrike w:val="0"/>
          <w:color w:val="auto"/>
          <w:spacing w:val="-8"/>
          <w:kern w:val="0"/>
          <w:sz w:val="32"/>
          <w:szCs w:val="32"/>
          <w:u w:val="single"/>
          <w:lang w:eastAsia="zh-CN"/>
        </w:rPr>
        <w:t>整</w:t>
      </w:r>
      <w:r>
        <w:rPr>
          <w:rFonts w:hint="eastAsia" w:ascii="仿宋" w:hAnsi="仿宋" w:eastAsia="仿宋" w:cs="Times New Roman"/>
          <w:color w:val="auto"/>
          <w:spacing w:val="-8"/>
          <w:kern w:val="0"/>
          <w:sz w:val="32"/>
          <w:szCs w:val="32"/>
          <w:lang w:eastAsia="zh-CN"/>
        </w:rPr>
        <w:t>（</w:t>
      </w:r>
      <w:r>
        <w:rPr>
          <w:rFonts w:hint="eastAsia" w:ascii="仿宋" w:hAnsi="仿宋" w:eastAsia="仿宋" w:cs="Times New Roman"/>
          <w:color w:val="auto"/>
          <w:spacing w:val="-8"/>
          <w:kern w:val="0"/>
          <w:sz w:val="32"/>
          <w:szCs w:val="32"/>
          <w:lang w:val="en-US" w:eastAsia="zh-CN"/>
        </w:rPr>
        <w:t>采购明细及数量见技术条件书</w:t>
      </w:r>
      <w:r>
        <w:rPr>
          <w:rFonts w:hint="eastAsia" w:ascii="仿宋" w:hAnsi="仿宋" w:eastAsia="仿宋" w:cs="Times New Roman"/>
          <w:color w:val="auto"/>
          <w:spacing w:val="-8"/>
          <w:kern w:val="0"/>
          <w:sz w:val="32"/>
          <w:szCs w:val="32"/>
          <w:lang w:eastAsia="zh-CN"/>
        </w:rPr>
        <w:t>）。</w:t>
      </w:r>
      <w:r>
        <w:rPr>
          <w:rFonts w:hint="eastAsia" w:ascii="仿宋" w:hAnsi="仿宋" w:eastAsia="仿宋" w:cs="Times New Roman"/>
          <w:color w:val="auto"/>
          <w:spacing w:val="-8"/>
          <w:kern w:val="0"/>
          <w:sz w:val="32"/>
          <w:szCs w:val="32"/>
        </w:rPr>
        <w:t>注：本项目</w:t>
      </w:r>
      <w:r>
        <w:rPr>
          <w:rFonts w:hint="eastAsia" w:ascii="仿宋" w:hAnsi="仿宋" w:eastAsia="仿宋" w:cs="Times New Roman"/>
          <w:color w:val="auto"/>
          <w:spacing w:val="-8"/>
          <w:kern w:val="0"/>
          <w:sz w:val="32"/>
          <w:szCs w:val="32"/>
          <w:lang w:val="en-US" w:eastAsia="zh-CN"/>
        </w:rPr>
        <w:t>采购物资单价不得高于我司控制单价。</w:t>
      </w:r>
    </w:p>
    <w:p w14:paraId="4A073685">
      <w:pPr>
        <w:keepNext w:val="0"/>
        <w:keepLines w:val="0"/>
        <w:pageBreakBefore w:val="0"/>
        <w:widowControl w:val="0"/>
        <w:kinsoku/>
        <w:wordWrap/>
        <w:overflowPunct/>
        <w:topLinePunct w:val="0"/>
        <w:autoSpaceDE/>
        <w:autoSpaceDN/>
        <w:bidi w:val="0"/>
        <w:adjustRightInd/>
        <w:snapToGrid/>
        <w:spacing w:line="540" w:lineRule="exact"/>
        <w:ind w:firstLine="480"/>
        <w:textAlignment w:val="auto"/>
        <w:rPr>
          <w:rFonts w:hint="eastAsia" w:ascii="仿宋" w:hAnsi="仿宋" w:eastAsia="仿宋" w:cs="Times New Roman"/>
          <w:color w:val="auto"/>
          <w:spacing w:val="-8"/>
          <w:kern w:val="0"/>
          <w:sz w:val="32"/>
          <w:szCs w:val="32"/>
        </w:rPr>
      </w:pPr>
      <w:r>
        <w:rPr>
          <w:rFonts w:hint="eastAsia" w:ascii="仿宋" w:hAnsi="仿宋" w:eastAsia="仿宋" w:cs="Times New Roman"/>
          <w:color w:val="auto"/>
          <w:spacing w:val="-8"/>
          <w:kern w:val="0"/>
          <w:sz w:val="32"/>
          <w:szCs w:val="32"/>
        </w:rPr>
        <w:t>报价要求：</w:t>
      </w:r>
      <w:r>
        <w:rPr>
          <w:rFonts w:hint="eastAsia" w:ascii="仿宋" w:hAnsi="仿宋" w:eastAsia="仿宋" w:cs="Times New Roman"/>
          <w:color w:val="auto"/>
          <w:spacing w:val="-8"/>
          <w:kern w:val="0"/>
          <w:sz w:val="32"/>
          <w:szCs w:val="32"/>
          <w:u w:val="single"/>
        </w:rPr>
        <w:t>供应商报价总价不得高于控制价（最高限价），否则按无效文件处理</w:t>
      </w:r>
      <w:r>
        <w:rPr>
          <w:rFonts w:hint="eastAsia" w:ascii="仿宋" w:hAnsi="仿宋" w:eastAsia="仿宋" w:cs="Times New Roman"/>
          <w:color w:val="auto"/>
          <w:spacing w:val="-8"/>
          <w:kern w:val="0"/>
          <w:sz w:val="32"/>
          <w:szCs w:val="32"/>
        </w:rPr>
        <w:t>。</w:t>
      </w:r>
    </w:p>
    <w:p w14:paraId="1184C3CE">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11" w:firstLineChars="200"/>
        <w:textAlignment w:val="auto"/>
        <w:rPr>
          <w:rFonts w:hint="eastAsia" w:ascii="仿宋" w:hAnsi="仿宋" w:eastAsia="仿宋" w:cs="Times New Roman"/>
          <w:b/>
          <w:bCs/>
          <w:color w:val="auto"/>
          <w:spacing w:val="-8"/>
          <w:kern w:val="0"/>
          <w:sz w:val="32"/>
          <w:szCs w:val="32"/>
          <w:lang w:eastAsia="zh-CN"/>
        </w:rPr>
      </w:pPr>
      <w:r>
        <w:rPr>
          <w:rFonts w:hint="eastAsia" w:ascii="仿宋" w:hAnsi="仿宋" w:eastAsia="仿宋" w:cs="Times New Roman"/>
          <w:b/>
          <w:bCs/>
          <w:color w:val="auto"/>
          <w:spacing w:val="-8"/>
          <w:kern w:val="0"/>
          <w:sz w:val="32"/>
          <w:szCs w:val="32"/>
          <w:lang w:eastAsia="zh-CN"/>
        </w:rPr>
        <w:t>（二）技术要求</w:t>
      </w:r>
    </w:p>
    <w:p w14:paraId="1E39C9F5">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Times New Roman"/>
          <w:color w:val="auto"/>
          <w:spacing w:val="-8"/>
          <w:kern w:val="0"/>
          <w:sz w:val="32"/>
          <w:szCs w:val="32"/>
          <w:lang w:eastAsia="zh-CN"/>
        </w:rPr>
      </w:pPr>
      <w:r>
        <w:rPr>
          <w:rFonts w:hint="eastAsia" w:ascii="仿宋" w:hAnsi="仿宋" w:eastAsia="仿宋"/>
          <w:bCs/>
          <w:color w:val="auto"/>
          <w:sz w:val="32"/>
          <w:szCs w:val="32"/>
          <w:lang w:eastAsia="zh-CN"/>
        </w:rPr>
        <w:t>具体详见附件 1《技术条件书》。</w:t>
      </w:r>
    </w:p>
    <w:p w14:paraId="5183CEA3">
      <w:pPr>
        <w:keepNext w:val="0"/>
        <w:keepLines w:val="0"/>
        <w:pageBreakBefore w:val="0"/>
        <w:widowControl w:val="0"/>
        <w:kinsoku/>
        <w:wordWrap/>
        <w:overflowPunct/>
        <w:topLinePunct w:val="0"/>
        <w:autoSpaceDE/>
        <w:autoSpaceDN/>
        <w:bidi w:val="0"/>
        <w:adjustRightInd/>
        <w:snapToGrid/>
        <w:spacing w:line="540" w:lineRule="exact"/>
        <w:ind w:firstLine="321" w:firstLineChars="100"/>
        <w:textAlignment w:val="auto"/>
        <w:rPr>
          <w:rFonts w:hint="eastAsia" w:ascii="黑体" w:hAnsi="黑体" w:eastAsia="黑体" w:cs="黑体"/>
          <w:color w:val="auto"/>
          <w:sz w:val="32"/>
          <w:szCs w:val="32"/>
          <w:lang w:eastAsia="zh-CN"/>
        </w:rPr>
      </w:pPr>
      <w:r>
        <w:rPr>
          <w:rFonts w:hint="eastAsia" w:ascii="仿宋" w:hAnsi="仿宋" w:eastAsia="仿宋"/>
          <w:b/>
          <w:color w:val="auto"/>
          <w:sz w:val="32"/>
          <w:szCs w:val="32"/>
        </w:rPr>
        <w:t xml:space="preserve"> </w:t>
      </w:r>
      <w:r>
        <w:rPr>
          <w:rFonts w:hint="eastAsia" w:ascii="黑体" w:hAnsi="黑体" w:eastAsia="黑体" w:cs="黑体"/>
          <w:color w:val="auto"/>
          <w:sz w:val="32"/>
          <w:szCs w:val="32"/>
          <w:lang w:eastAsia="zh-CN"/>
        </w:rPr>
        <w:t>四、资格要求</w:t>
      </w:r>
    </w:p>
    <w:p w14:paraId="242E5A94">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 w:hAnsi="仿宋" w:eastAsia="仿宋" w:cs="Times New Roman"/>
          <w:b/>
          <w:bCs w:val="0"/>
          <w:color w:val="auto"/>
          <w:sz w:val="32"/>
          <w:szCs w:val="32"/>
        </w:rPr>
      </w:pPr>
      <w:r>
        <w:rPr>
          <w:rFonts w:hint="eastAsia" w:ascii="仿宋" w:hAnsi="仿宋" w:eastAsia="仿宋" w:cs="Times New Roman"/>
          <w:b/>
          <w:bCs w:val="0"/>
          <w:color w:val="auto"/>
          <w:sz w:val="32"/>
          <w:szCs w:val="32"/>
          <w:lang w:eastAsia="zh-CN"/>
        </w:rPr>
        <w:t>（一）</w:t>
      </w:r>
      <w:r>
        <w:rPr>
          <w:rFonts w:hint="eastAsia" w:ascii="仿宋" w:hAnsi="仿宋" w:eastAsia="仿宋" w:cs="Times New Roman"/>
          <w:b/>
          <w:bCs w:val="0"/>
          <w:color w:val="auto"/>
          <w:sz w:val="32"/>
          <w:szCs w:val="32"/>
        </w:rPr>
        <w:t>一般要求</w:t>
      </w:r>
    </w:p>
    <w:p w14:paraId="73C2E86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Times New Roman"/>
          <w:bCs/>
          <w:color w:val="auto"/>
          <w:sz w:val="32"/>
          <w:szCs w:val="32"/>
        </w:rPr>
      </w:pPr>
      <w:r>
        <w:rPr>
          <w:rFonts w:hint="eastAsia" w:ascii="仿宋" w:hAnsi="仿宋" w:eastAsia="仿宋" w:cs="Times New Roman"/>
          <w:bCs/>
          <w:color w:val="auto"/>
          <w:sz w:val="32"/>
          <w:szCs w:val="32"/>
        </w:rPr>
        <w:t>供应商必须是按照国家法律法规设立的，并在中国注册的，具有法人地位、供货资格和能力的企业。应提供有效的《营业执照》加盖公章，本次实施的事项应在其营业执照经营范围内。</w:t>
      </w:r>
    </w:p>
    <w:p w14:paraId="30DF9AC3">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 w:hAnsi="仿宋" w:eastAsia="仿宋" w:cs="Times New Roman"/>
          <w:b/>
          <w:bCs w:val="0"/>
          <w:color w:val="auto"/>
          <w:sz w:val="32"/>
          <w:szCs w:val="32"/>
        </w:rPr>
      </w:pPr>
      <w:r>
        <w:rPr>
          <w:rFonts w:hint="eastAsia" w:ascii="仿宋" w:hAnsi="仿宋" w:eastAsia="仿宋" w:cs="Times New Roman"/>
          <w:b/>
          <w:bCs w:val="0"/>
          <w:color w:val="auto"/>
          <w:sz w:val="32"/>
          <w:szCs w:val="32"/>
          <w:lang w:eastAsia="zh-CN"/>
        </w:rPr>
        <w:t>（二）</w:t>
      </w:r>
      <w:r>
        <w:rPr>
          <w:rFonts w:hint="eastAsia" w:ascii="仿宋" w:hAnsi="仿宋" w:eastAsia="仿宋" w:cs="Times New Roman"/>
          <w:b/>
          <w:bCs w:val="0"/>
          <w:color w:val="auto"/>
          <w:sz w:val="32"/>
          <w:szCs w:val="32"/>
        </w:rPr>
        <w:t>资格要求</w:t>
      </w:r>
    </w:p>
    <w:p w14:paraId="430A7A9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Times New Roman"/>
          <w:bCs/>
          <w:color w:val="auto"/>
          <w:sz w:val="32"/>
          <w:szCs w:val="32"/>
          <w:lang w:val="en-US" w:eastAsia="zh-CN"/>
        </w:rPr>
      </w:pPr>
      <w:r>
        <w:rPr>
          <w:rFonts w:hint="eastAsia" w:ascii="仿宋" w:hAnsi="仿宋" w:eastAsia="仿宋" w:cs="Times New Roman"/>
          <w:bCs/>
          <w:color w:val="auto"/>
          <w:sz w:val="32"/>
          <w:szCs w:val="32"/>
          <w:lang w:val="en-US" w:eastAsia="zh-CN"/>
        </w:rPr>
        <w:t>1.供应商承诺</w:t>
      </w:r>
      <w:r>
        <w:rPr>
          <w:rFonts w:hint="eastAsia" w:ascii="仿宋" w:hAnsi="仿宋" w:eastAsia="仿宋" w:cs="Times New Roman"/>
          <w:b/>
          <w:bCs w:val="0"/>
          <w:color w:val="auto"/>
          <w:sz w:val="32"/>
          <w:szCs w:val="32"/>
          <w:u w:val="single"/>
          <w:lang w:val="en-US" w:eastAsia="zh-CN"/>
        </w:rPr>
        <w:t>近三年</w:t>
      </w:r>
      <w:r>
        <w:rPr>
          <w:rFonts w:hint="eastAsia" w:ascii="仿宋" w:hAnsi="仿宋" w:eastAsia="仿宋" w:cs="Times New Roman"/>
          <w:bCs/>
          <w:color w:val="auto"/>
          <w:sz w:val="32"/>
          <w:szCs w:val="32"/>
          <w:lang w:val="en-US" w:eastAsia="zh-CN"/>
        </w:rPr>
        <w:t>未因所供产品（或服务）的质量原因引起合同纠纷发生仲裁或诉讼事项（供应商需主动出具申明一份加盖单位公章）。</w:t>
      </w:r>
    </w:p>
    <w:p w14:paraId="2D468E9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Times New Roman"/>
          <w:bCs/>
          <w:color w:val="auto"/>
          <w:sz w:val="32"/>
          <w:szCs w:val="32"/>
          <w:lang w:val="en-US" w:eastAsia="zh-CN"/>
        </w:rPr>
      </w:pPr>
      <w:r>
        <w:rPr>
          <w:rFonts w:hint="eastAsia" w:ascii="仿宋" w:hAnsi="仿宋" w:eastAsia="仿宋" w:cs="Times New Roman"/>
          <w:bCs/>
          <w:color w:val="auto"/>
          <w:sz w:val="32"/>
          <w:szCs w:val="32"/>
          <w:lang w:val="en-US" w:eastAsia="zh-CN"/>
        </w:rPr>
        <w:t>2.供应商必须为未被列入 “信用中国” 网站（</w:t>
      </w:r>
      <w:r>
        <w:rPr>
          <w:rFonts w:hint="default" w:ascii="仿宋" w:hAnsi="仿宋" w:eastAsia="仿宋" w:cs="Times New Roman"/>
          <w:bCs/>
          <w:color w:val="auto"/>
          <w:sz w:val="32"/>
          <w:szCs w:val="32"/>
          <w:lang w:val="en-US" w:eastAsia="zh-CN"/>
        </w:rPr>
        <w:fldChar w:fldCharType="begin"/>
      </w:r>
      <w:r>
        <w:rPr>
          <w:rFonts w:hint="default" w:ascii="仿宋" w:hAnsi="仿宋" w:eastAsia="仿宋" w:cs="Times New Roman"/>
          <w:bCs/>
          <w:color w:val="auto"/>
          <w:sz w:val="32"/>
          <w:szCs w:val="32"/>
          <w:lang w:val="en-US" w:eastAsia="zh-CN"/>
        </w:rPr>
        <w:instrText xml:space="preserve"> HYPERLINK "https://www.creditchina.gov.cn/" </w:instrText>
      </w:r>
      <w:r>
        <w:rPr>
          <w:rFonts w:hint="default" w:ascii="仿宋" w:hAnsi="仿宋" w:eastAsia="仿宋" w:cs="Times New Roman"/>
          <w:bCs/>
          <w:color w:val="auto"/>
          <w:sz w:val="32"/>
          <w:szCs w:val="32"/>
          <w:lang w:val="en-US" w:eastAsia="zh-CN"/>
        </w:rPr>
        <w:fldChar w:fldCharType="separate"/>
      </w:r>
      <w:r>
        <w:rPr>
          <w:rFonts w:hint="eastAsia" w:ascii="仿宋" w:hAnsi="仿宋" w:eastAsia="仿宋" w:cs="Times New Roman"/>
          <w:bCs/>
          <w:color w:val="auto"/>
          <w:sz w:val="32"/>
          <w:szCs w:val="32"/>
          <w:lang w:val="en-US" w:eastAsia="zh-CN"/>
        </w:rPr>
        <w:t>www.creditchina.gov.cn</w:t>
      </w:r>
      <w:r>
        <w:rPr>
          <w:rFonts w:hint="default" w:ascii="仿宋" w:hAnsi="仿宋" w:eastAsia="仿宋" w:cs="Times New Roman"/>
          <w:bCs/>
          <w:color w:val="auto"/>
          <w:sz w:val="32"/>
          <w:szCs w:val="32"/>
          <w:lang w:val="en-US" w:eastAsia="zh-CN"/>
        </w:rPr>
        <w:fldChar w:fldCharType="end"/>
      </w:r>
      <w:r>
        <w:rPr>
          <w:rFonts w:hint="eastAsia" w:ascii="仿宋" w:hAnsi="仿宋" w:eastAsia="仿宋" w:cs="Times New Roman"/>
          <w:bCs/>
          <w:color w:val="auto"/>
          <w:sz w:val="32"/>
          <w:szCs w:val="32"/>
          <w:lang w:val="en-US" w:eastAsia="zh-CN"/>
        </w:rPr>
        <w:t>）或中国政府采购网（</w:t>
      </w:r>
      <w:r>
        <w:rPr>
          <w:rFonts w:hint="default" w:ascii="仿宋" w:hAnsi="仿宋" w:eastAsia="仿宋" w:cs="Times New Roman"/>
          <w:bCs/>
          <w:color w:val="auto"/>
          <w:sz w:val="32"/>
          <w:szCs w:val="32"/>
          <w:lang w:val="en-US" w:eastAsia="zh-CN"/>
        </w:rPr>
        <w:fldChar w:fldCharType="begin"/>
      </w:r>
      <w:r>
        <w:rPr>
          <w:rFonts w:hint="default" w:ascii="仿宋" w:hAnsi="仿宋" w:eastAsia="仿宋" w:cs="Times New Roman"/>
          <w:bCs/>
          <w:color w:val="auto"/>
          <w:sz w:val="32"/>
          <w:szCs w:val="32"/>
          <w:lang w:val="en-US" w:eastAsia="zh-CN"/>
        </w:rPr>
        <w:instrText xml:space="preserve"> HYPERLINK "https://www.ccgp.gov.cn/" </w:instrText>
      </w:r>
      <w:r>
        <w:rPr>
          <w:rFonts w:hint="default" w:ascii="仿宋" w:hAnsi="仿宋" w:eastAsia="仿宋" w:cs="Times New Roman"/>
          <w:bCs/>
          <w:color w:val="auto"/>
          <w:sz w:val="32"/>
          <w:szCs w:val="32"/>
          <w:lang w:val="en-US" w:eastAsia="zh-CN"/>
        </w:rPr>
        <w:fldChar w:fldCharType="separate"/>
      </w:r>
      <w:r>
        <w:rPr>
          <w:rFonts w:hint="eastAsia" w:ascii="仿宋" w:hAnsi="仿宋" w:eastAsia="仿宋" w:cs="Times New Roman"/>
          <w:bCs/>
          <w:color w:val="auto"/>
          <w:sz w:val="32"/>
          <w:szCs w:val="32"/>
          <w:lang w:val="en-US" w:eastAsia="zh-CN"/>
        </w:rPr>
        <w:t>www.ccgp.gov.cn</w:t>
      </w:r>
      <w:r>
        <w:rPr>
          <w:rFonts w:hint="default" w:ascii="仿宋" w:hAnsi="仿宋" w:eastAsia="仿宋" w:cs="Times New Roman"/>
          <w:bCs/>
          <w:color w:val="auto"/>
          <w:sz w:val="32"/>
          <w:szCs w:val="32"/>
          <w:lang w:val="en-US" w:eastAsia="zh-CN"/>
        </w:rPr>
        <w:fldChar w:fldCharType="end"/>
      </w:r>
      <w:r>
        <w:rPr>
          <w:rFonts w:hint="eastAsia" w:ascii="仿宋" w:hAnsi="仿宋" w:eastAsia="仿宋" w:cs="Times New Roman"/>
          <w:bCs/>
          <w:color w:val="auto"/>
          <w:sz w:val="32"/>
          <w:szCs w:val="32"/>
          <w:lang w:val="en-US" w:eastAsia="zh-CN"/>
        </w:rPr>
        <w:t>）渠道信用记录失信被执行人、重大税收违法案件当事人名单、政府采购严重违法失信行为记录名单的企业（以本项目公告发布之后的查询结果为准）。</w:t>
      </w:r>
    </w:p>
    <w:p w14:paraId="515CBD1A">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 w:hAnsi="仿宋" w:eastAsia="仿宋" w:cs="Times New Roman"/>
          <w:b/>
          <w:bCs w:val="0"/>
          <w:color w:val="auto"/>
          <w:sz w:val="32"/>
          <w:szCs w:val="32"/>
        </w:rPr>
      </w:pPr>
      <w:r>
        <w:rPr>
          <w:rFonts w:hint="eastAsia" w:ascii="仿宋" w:hAnsi="仿宋" w:eastAsia="仿宋" w:cs="Times New Roman"/>
          <w:b/>
          <w:bCs w:val="0"/>
          <w:color w:val="auto"/>
          <w:sz w:val="32"/>
          <w:szCs w:val="32"/>
          <w:lang w:eastAsia="zh-CN"/>
        </w:rPr>
        <w:t>（三）</w:t>
      </w:r>
      <w:r>
        <w:rPr>
          <w:rFonts w:hint="eastAsia" w:ascii="仿宋" w:hAnsi="仿宋" w:eastAsia="仿宋" w:cs="Times New Roman"/>
          <w:b/>
          <w:bCs w:val="0"/>
          <w:color w:val="auto"/>
          <w:sz w:val="32"/>
          <w:szCs w:val="32"/>
        </w:rPr>
        <w:t>本项目不接受联合体参加报价</w:t>
      </w:r>
    </w:p>
    <w:p w14:paraId="20C93EA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五、响应文件</w:t>
      </w:r>
    </w:p>
    <w:p w14:paraId="28221557">
      <w:pPr>
        <w:keepNext w:val="0"/>
        <w:keepLines w:val="0"/>
        <w:pageBreakBefore w:val="0"/>
        <w:widowControl w:val="0"/>
        <w:kinsoku/>
        <w:wordWrap/>
        <w:overflowPunct/>
        <w:topLinePunct w:val="0"/>
        <w:autoSpaceDE/>
        <w:autoSpaceDN/>
        <w:bidi w:val="0"/>
        <w:adjustRightInd/>
        <w:snapToGrid/>
        <w:spacing w:line="540" w:lineRule="exact"/>
        <w:ind w:firstLine="630" w:firstLineChars="196"/>
        <w:textAlignment w:val="auto"/>
        <w:rPr>
          <w:rFonts w:hint="eastAsia" w:ascii="仿宋" w:hAnsi="仿宋" w:eastAsia="仿宋"/>
          <w:b/>
          <w:bCs/>
          <w:color w:val="auto"/>
          <w:sz w:val="32"/>
          <w:szCs w:val="32"/>
          <w:u w:val="single"/>
        </w:rPr>
      </w:pPr>
      <w:r>
        <w:rPr>
          <w:rFonts w:hint="eastAsia" w:ascii="仿宋" w:hAnsi="仿宋" w:eastAsia="仿宋"/>
          <w:b/>
          <w:bCs/>
          <w:color w:val="auto"/>
          <w:sz w:val="32"/>
          <w:szCs w:val="32"/>
          <w:u w:val="single"/>
        </w:rPr>
        <w:t>详见附件 2《响应文件格式要求》，响应文件需严格按附件</w:t>
      </w:r>
      <w:r>
        <w:rPr>
          <w:rFonts w:hint="eastAsia" w:ascii="仿宋" w:hAnsi="仿宋" w:eastAsia="仿宋"/>
          <w:b/>
          <w:bCs/>
          <w:color w:val="auto"/>
          <w:sz w:val="32"/>
          <w:szCs w:val="32"/>
          <w:u w:val="single"/>
          <w:lang w:val="en-US" w:eastAsia="zh-CN"/>
        </w:rPr>
        <w:t>2</w:t>
      </w:r>
      <w:r>
        <w:rPr>
          <w:rFonts w:hint="eastAsia" w:ascii="仿宋" w:hAnsi="仿宋" w:eastAsia="仿宋"/>
          <w:b/>
          <w:bCs/>
          <w:color w:val="auto"/>
          <w:sz w:val="32"/>
          <w:szCs w:val="32"/>
          <w:u w:val="single"/>
        </w:rPr>
        <w:t>格式内容编制响应文件，若响应文件出现附件</w:t>
      </w:r>
      <w:r>
        <w:rPr>
          <w:rFonts w:hint="eastAsia" w:ascii="仿宋" w:hAnsi="仿宋" w:eastAsia="仿宋"/>
          <w:b/>
          <w:bCs/>
          <w:color w:val="auto"/>
          <w:sz w:val="32"/>
          <w:szCs w:val="32"/>
          <w:u w:val="single"/>
          <w:lang w:val="en-US" w:eastAsia="zh-CN"/>
        </w:rPr>
        <w:t>2</w:t>
      </w:r>
      <w:r>
        <w:rPr>
          <w:rFonts w:hint="eastAsia" w:ascii="仿宋" w:hAnsi="仿宋" w:eastAsia="仿宋"/>
          <w:b/>
          <w:bCs/>
          <w:color w:val="auto"/>
          <w:sz w:val="32"/>
          <w:szCs w:val="32"/>
          <w:u w:val="single"/>
        </w:rPr>
        <w:t>格式带★号项的内容缺失，则视为出现重大漏项，采购人将不予接受。</w:t>
      </w:r>
    </w:p>
    <w:p w14:paraId="002722B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六、响应文件递交截止时间及递交方式</w:t>
      </w:r>
    </w:p>
    <w:p w14:paraId="3FC08B9E">
      <w:pPr>
        <w:keepNext w:val="0"/>
        <w:keepLines w:val="0"/>
        <w:pageBreakBefore w:val="0"/>
        <w:widowControl w:val="0"/>
        <w:kinsoku/>
        <w:wordWrap/>
        <w:overflowPunct/>
        <w:topLinePunct w:val="0"/>
        <w:autoSpaceDE/>
        <w:autoSpaceDN/>
        <w:bidi w:val="0"/>
        <w:adjustRightInd/>
        <w:snapToGrid/>
        <w:spacing w:line="540" w:lineRule="exact"/>
        <w:ind w:firstLine="658" w:firstLineChars="210"/>
        <w:textAlignment w:val="auto"/>
        <w:rPr>
          <w:rFonts w:hint="eastAsia" w:ascii="仿宋" w:hAnsi="仿宋" w:eastAsia="仿宋"/>
          <w:b w:val="0"/>
          <w:bCs w:val="0"/>
          <w:color w:val="auto"/>
          <w:sz w:val="32"/>
          <w:szCs w:val="32"/>
          <w:lang w:eastAsia="zh-CN"/>
        </w:rPr>
      </w:pPr>
      <w:r>
        <w:rPr>
          <w:rFonts w:hint="eastAsia" w:ascii="仿宋" w:hAnsi="仿宋" w:eastAsia="仿宋"/>
          <w:b/>
          <w:bCs/>
          <w:color w:val="auto"/>
          <w:spacing w:val="-4"/>
          <w:sz w:val="32"/>
          <w:szCs w:val="32"/>
        </w:rPr>
        <w:t>（一）</w:t>
      </w:r>
      <w:r>
        <w:rPr>
          <w:rFonts w:hint="eastAsia" w:ascii="仿宋" w:hAnsi="仿宋" w:eastAsia="仿宋"/>
          <w:b w:val="0"/>
          <w:bCs w:val="0"/>
          <w:color w:val="auto"/>
          <w:spacing w:val="-4"/>
          <w:sz w:val="32"/>
          <w:szCs w:val="32"/>
          <w:lang w:eastAsia="zh-CN"/>
        </w:rPr>
        <w:t>响应</w:t>
      </w:r>
      <w:r>
        <w:rPr>
          <w:rFonts w:hint="eastAsia" w:ascii="仿宋" w:hAnsi="仿宋" w:eastAsia="仿宋"/>
          <w:b w:val="0"/>
          <w:bCs w:val="0"/>
          <w:color w:val="auto"/>
          <w:spacing w:val="-4"/>
          <w:sz w:val="32"/>
          <w:szCs w:val="32"/>
        </w:rPr>
        <w:t>文件为</w:t>
      </w:r>
      <w:r>
        <w:rPr>
          <w:rFonts w:hint="eastAsia" w:ascii="仿宋" w:hAnsi="仿宋" w:eastAsia="仿宋"/>
          <w:b/>
          <w:bCs/>
          <w:color w:val="auto"/>
          <w:spacing w:val="-4"/>
          <w:sz w:val="32"/>
          <w:szCs w:val="32"/>
          <w:u w:val="single"/>
        </w:rPr>
        <w:t>加盖单位公章的纸质</w:t>
      </w:r>
      <w:r>
        <w:rPr>
          <w:rFonts w:hint="eastAsia" w:ascii="仿宋" w:hAnsi="仿宋" w:eastAsia="仿宋"/>
          <w:b/>
          <w:bCs/>
          <w:color w:val="auto"/>
          <w:spacing w:val="-4"/>
          <w:sz w:val="32"/>
          <w:szCs w:val="32"/>
          <w:u w:val="single"/>
          <w:lang w:eastAsia="zh-CN"/>
        </w:rPr>
        <w:t>文件，需</w:t>
      </w:r>
      <w:r>
        <w:rPr>
          <w:rFonts w:hint="eastAsia" w:ascii="仿宋" w:hAnsi="仿宋" w:eastAsia="仿宋"/>
          <w:b/>
          <w:bCs/>
          <w:color w:val="auto"/>
          <w:sz w:val="32"/>
          <w:szCs w:val="32"/>
          <w:u w:val="single"/>
          <w:lang w:eastAsia="zh-CN"/>
        </w:rPr>
        <w:t>密封递交至</w:t>
      </w:r>
      <w:r>
        <w:rPr>
          <w:rFonts w:hint="eastAsia" w:ascii="仿宋" w:hAnsi="仿宋" w:eastAsia="仿宋"/>
          <w:b w:val="0"/>
          <w:bCs w:val="0"/>
          <w:color w:val="auto"/>
          <w:sz w:val="32"/>
          <w:szCs w:val="32"/>
        </w:rPr>
        <w:t>绵阳市涪城区跃进路131号福星时代天骄7号楼5楼</w:t>
      </w:r>
      <w:r>
        <w:rPr>
          <w:rFonts w:hint="eastAsia" w:ascii="仿宋" w:hAnsi="仿宋" w:eastAsia="仿宋"/>
          <w:b w:val="0"/>
          <w:bCs w:val="0"/>
          <w:color w:val="auto"/>
          <w:sz w:val="32"/>
          <w:szCs w:val="32"/>
          <w:lang w:val="en-US" w:eastAsia="zh-CN"/>
        </w:rPr>
        <w:t>(绵阳市灵通物业服务有限责任公司）</w:t>
      </w:r>
      <w:r>
        <w:rPr>
          <w:rFonts w:hint="eastAsia" w:ascii="仿宋" w:hAnsi="仿宋" w:eastAsia="仿宋"/>
          <w:b w:val="0"/>
          <w:bCs w:val="0"/>
          <w:color w:val="auto"/>
          <w:sz w:val="32"/>
          <w:szCs w:val="32"/>
        </w:rPr>
        <w:t>。</w:t>
      </w:r>
      <w:r>
        <w:rPr>
          <w:rFonts w:hint="eastAsia" w:ascii="仿宋" w:hAnsi="仿宋" w:eastAsia="仿宋"/>
          <w:b w:val="0"/>
          <w:bCs w:val="0"/>
          <w:color w:val="auto"/>
          <w:sz w:val="32"/>
          <w:szCs w:val="32"/>
          <w:lang w:eastAsia="zh-CN"/>
        </w:rPr>
        <w:t>也可</w:t>
      </w:r>
      <w:r>
        <w:rPr>
          <w:rFonts w:hint="eastAsia" w:ascii="仿宋" w:hAnsi="仿宋" w:eastAsia="仿宋"/>
          <w:b w:val="0"/>
          <w:bCs w:val="0"/>
          <w:color w:val="auto"/>
          <w:sz w:val="32"/>
          <w:szCs w:val="32"/>
        </w:rPr>
        <w:t>以快递的方式递交</w:t>
      </w:r>
      <w:r>
        <w:rPr>
          <w:rFonts w:hint="eastAsia" w:ascii="仿宋" w:hAnsi="仿宋" w:eastAsia="仿宋"/>
          <w:b w:val="0"/>
          <w:bCs w:val="0"/>
          <w:color w:val="auto"/>
          <w:sz w:val="32"/>
          <w:szCs w:val="32"/>
          <w:lang w:eastAsia="zh-CN"/>
        </w:rPr>
        <w:t>，快递的报价文件必须密封，且在投交截止时间以前递交。</w:t>
      </w:r>
    </w:p>
    <w:p w14:paraId="5BAA176D">
      <w:pPr>
        <w:keepNext w:val="0"/>
        <w:keepLines w:val="0"/>
        <w:pageBreakBefore w:val="0"/>
        <w:widowControl w:val="0"/>
        <w:kinsoku/>
        <w:wordWrap/>
        <w:overflowPunct/>
        <w:topLinePunct w:val="0"/>
        <w:autoSpaceDE/>
        <w:autoSpaceDN/>
        <w:bidi w:val="0"/>
        <w:adjustRightInd/>
        <w:snapToGrid/>
        <w:spacing w:line="540" w:lineRule="exact"/>
        <w:ind w:firstLine="675" w:firstLineChars="210"/>
        <w:textAlignment w:val="auto"/>
        <w:rPr>
          <w:rFonts w:ascii="仿宋" w:hAnsi="仿宋" w:eastAsia="仿宋"/>
          <w:color w:val="auto"/>
          <w:sz w:val="32"/>
          <w:szCs w:val="32"/>
        </w:rPr>
      </w:pPr>
      <w:r>
        <w:rPr>
          <w:rFonts w:hint="eastAsia" w:ascii="仿宋" w:hAnsi="仿宋" w:eastAsia="仿宋"/>
          <w:b/>
          <w:bCs/>
          <w:color w:val="auto"/>
          <w:sz w:val="32"/>
          <w:szCs w:val="32"/>
        </w:rPr>
        <w:t>（二）报价文件递交截止时间：</w:t>
      </w:r>
      <w:r>
        <w:rPr>
          <w:rFonts w:hint="eastAsia" w:ascii="仿宋" w:hAnsi="仿宋" w:eastAsia="仿宋"/>
          <w:b/>
          <w:color w:val="auto"/>
          <w:sz w:val="32"/>
          <w:szCs w:val="32"/>
          <w:u w:val="single"/>
        </w:rPr>
        <w:t>202</w:t>
      </w:r>
      <w:r>
        <w:rPr>
          <w:rFonts w:hint="eastAsia" w:ascii="仿宋" w:hAnsi="仿宋" w:eastAsia="仿宋"/>
          <w:b/>
          <w:color w:val="auto"/>
          <w:sz w:val="32"/>
          <w:szCs w:val="32"/>
          <w:u w:val="single"/>
          <w:lang w:val="en-US" w:eastAsia="zh-CN"/>
        </w:rPr>
        <w:t>5</w:t>
      </w:r>
      <w:r>
        <w:rPr>
          <w:rFonts w:hint="eastAsia" w:ascii="仿宋" w:hAnsi="仿宋" w:eastAsia="仿宋"/>
          <w:b/>
          <w:color w:val="auto"/>
          <w:sz w:val="32"/>
          <w:szCs w:val="32"/>
          <w:u w:val="single"/>
        </w:rPr>
        <w:t>年</w:t>
      </w:r>
      <w:r>
        <w:rPr>
          <w:rFonts w:hint="eastAsia" w:ascii="仿宋" w:hAnsi="仿宋" w:eastAsia="仿宋"/>
          <w:b/>
          <w:color w:val="auto"/>
          <w:sz w:val="32"/>
          <w:szCs w:val="32"/>
          <w:u w:val="single"/>
          <w:lang w:val="en-US" w:eastAsia="zh-CN"/>
        </w:rPr>
        <w:t xml:space="preserve"> 9 </w:t>
      </w:r>
      <w:r>
        <w:rPr>
          <w:rFonts w:hint="eastAsia"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 xml:space="preserve"> 12 </w:t>
      </w:r>
      <w:r>
        <w:rPr>
          <w:rFonts w:hint="eastAsia" w:ascii="仿宋" w:hAnsi="仿宋" w:eastAsia="仿宋"/>
          <w:b/>
          <w:color w:val="auto"/>
          <w:sz w:val="32"/>
          <w:szCs w:val="32"/>
          <w:u w:val="single"/>
        </w:rPr>
        <w:t>日1</w:t>
      </w:r>
      <w:r>
        <w:rPr>
          <w:rFonts w:hint="eastAsia" w:ascii="仿宋" w:hAnsi="仿宋" w:eastAsia="仿宋"/>
          <w:b/>
          <w:color w:val="auto"/>
          <w:sz w:val="32"/>
          <w:szCs w:val="32"/>
          <w:u w:val="single"/>
          <w:lang w:val="en-US" w:eastAsia="zh-CN"/>
        </w:rPr>
        <w:t>5</w:t>
      </w:r>
      <w:r>
        <w:rPr>
          <w:rFonts w:hint="eastAsia" w:ascii="仿宋" w:hAnsi="仿宋" w:eastAsia="仿宋"/>
          <w:b/>
          <w:color w:val="auto"/>
          <w:sz w:val="32"/>
          <w:szCs w:val="32"/>
          <w:u w:val="single"/>
        </w:rPr>
        <w:t>时30分前</w:t>
      </w:r>
      <w:r>
        <w:rPr>
          <w:rFonts w:hint="eastAsia" w:ascii="仿宋" w:hAnsi="仿宋" w:eastAsia="仿宋"/>
          <w:color w:val="auto"/>
          <w:sz w:val="32"/>
          <w:szCs w:val="32"/>
          <w:u w:val="single"/>
        </w:rPr>
        <w:t>。</w:t>
      </w:r>
    </w:p>
    <w:p w14:paraId="3DCC1BF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七、竞价</w:t>
      </w:r>
    </w:p>
    <w:p w14:paraId="1A735425">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 w:hAnsi="仿宋" w:eastAsia="仿宋"/>
          <w:color w:val="auto"/>
          <w:sz w:val="32"/>
          <w:szCs w:val="32"/>
        </w:rPr>
      </w:pPr>
      <w:r>
        <w:rPr>
          <w:rFonts w:hint="eastAsia" w:ascii="仿宋" w:hAnsi="仿宋" w:eastAsia="仿宋"/>
          <w:b/>
          <w:bCs/>
          <w:color w:val="auto"/>
          <w:sz w:val="32"/>
          <w:szCs w:val="32"/>
        </w:rPr>
        <w:t>（一）</w:t>
      </w:r>
      <w:r>
        <w:rPr>
          <w:rFonts w:hint="eastAsia" w:ascii="仿宋" w:hAnsi="仿宋" w:eastAsia="仿宋"/>
          <w:color w:val="auto"/>
          <w:sz w:val="32"/>
          <w:szCs w:val="32"/>
        </w:rPr>
        <w:t>竞价由采购人组织、监督人员监督、相关部门评审。</w:t>
      </w:r>
      <w:r>
        <w:rPr>
          <w:rFonts w:hint="eastAsia" w:ascii="仿宋" w:hAnsi="仿宋" w:eastAsia="仿宋"/>
          <w:color w:val="auto"/>
          <w:sz w:val="32"/>
          <w:szCs w:val="32"/>
          <w:lang w:eastAsia="zh-CN"/>
        </w:rPr>
        <w:t>竞</w:t>
      </w:r>
      <w:r>
        <w:rPr>
          <w:rFonts w:hint="eastAsia" w:ascii="仿宋" w:hAnsi="仿宋" w:eastAsia="仿宋"/>
          <w:color w:val="auto"/>
          <w:sz w:val="32"/>
          <w:szCs w:val="32"/>
        </w:rPr>
        <w:t>价结果</w:t>
      </w:r>
      <w:r>
        <w:rPr>
          <w:rFonts w:hint="eastAsia" w:ascii="仿宋" w:hAnsi="仿宋" w:eastAsia="仿宋"/>
          <w:color w:val="auto"/>
          <w:sz w:val="32"/>
          <w:szCs w:val="32"/>
          <w:lang w:eastAsia="zh-CN"/>
        </w:rPr>
        <w:t>发布于</w:t>
      </w:r>
      <w:r>
        <w:rPr>
          <w:rFonts w:hint="eastAsia" w:ascii="仿宋" w:hAnsi="仿宋" w:eastAsia="仿宋"/>
          <w:color w:val="auto"/>
          <w:sz w:val="32"/>
          <w:szCs w:val="32"/>
        </w:rPr>
        <w:t>绵阳市水务（集团）有限公司官方网站。</w:t>
      </w:r>
    </w:p>
    <w:p w14:paraId="307FFD8D">
      <w:pPr>
        <w:keepNext w:val="0"/>
        <w:keepLines w:val="0"/>
        <w:pageBreakBefore w:val="0"/>
        <w:widowControl w:val="0"/>
        <w:kinsoku/>
        <w:wordWrap/>
        <w:overflowPunct/>
        <w:topLinePunct w:val="0"/>
        <w:autoSpaceDE/>
        <w:autoSpaceDN/>
        <w:bidi w:val="0"/>
        <w:adjustRightInd/>
        <w:snapToGrid/>
        <w:spacing w:line="540" w:lineRule="exact"/>
        <w:ind w:firstLine="675" w:firstLineChars="210"/>
        <w:textAlignment w:val="auto"/>
        <w:rPr>
          <w:rFonts w:ascii="仿宋" w:hAnsi="仿宋" w:eastAsia="仿宋"/>
          <w:color w:val="auto"/>
          <w:sz w:val="32"/>
          <w:szCs w:val="32"/>
        </w:rPr>
      </w:pPr>
      <w:r>
        <w:rPr>
          <w:rFonts w:hint="eastAsia" w:ascii="仿宋" w:hAnsi="仿宋" w:eastAsia="仿宋"/>
          <w:b/>
          <w:bCs/>
          <w:color w:val="000000" w:themeColor="text1"/>
          <w:sz w:val="32"/>
          <w:szCs w:val="32"/>
          <w14:textFill>
            <w14:solidFill>
              <w14:schemeClr w14:val="tx1"/>
            </w14:solidFill>
          </w14:textFill>
        </w:rPr>
        <w:t>（</w:t>
      </w:r>
      <w:r>
        <w:rPr>
          <w:rFonts w:hint="eastAsia" w:ascii="仿宋" w:hAnsi="仿宋" w:eastAsia="仿宋"/>
          <w:b/>
          <w:bCs/>
          <w:color w:val="000000" w:themeColor="text1"/>
          <w:sz w:val="32"/>
          <w:szCs w:val="32"/>
          <w:lang w:eastAsia="zh-CN"/>
          <w14:textFill>
            <w14:solidFill>
              <w14:schemeClr w14:val="tx1"/>
            </w14:solidFill>
          </w14:textFill>
        </w:rPr>
        <w:t>二</w:t>
      </w:r>
      <w:r>
        <w:rPr>
          <w:rFonts w:hint="eastAsia" w:ascii="仿宋" w:hAnsi="仿宋" w:eastAsia="仿宋"/>
          <w:b/>
          <w:bCs/>
          <w:color w:val="000000" w:themeColor="text1"/>
          <w:sz w:val="32"/>
          <w:szCs w:val="32"/>
          <w14:textFill>
            <w14:solidFill>
              <w14:schemeClr w14:val="tx1"/>
            </w14:solidFill>
          </w14:textFill>
        </w:rPr>
        <w:t>）报价方式：</w:t>
      </w:r>
      <w:r>
        <w:rPr>
          <w:rFonts w:hint="eastAsia" w:ascii="仿宋" w:hAnsi="仿宋" w:eastAsia="仿宋"/>
          <w:b/>
          <w:bCs/>
          <w:color w:val="000000" w:themeColor="text1"/>
          <w:sz w:val="32"/>
          <w:szCs w:val="32"/>
          <w:u w:val="single"/>
          <w14:textFill>
            <w14:solidFill>
              <w14:schemeClr w14:val="tx1"/>
            </w14:solidFill>
          </w14:textFill>
        </w:rPr>
        <w:t>一次性报价，报价函中报价即为本采购标的物的结算价（固定价）</w:t>
      </w:r>
      <w:r>
        <w:rPr>
          <w:rFonts w:hint="eastAsia" w:ascii="仿宋" w:hAnsi="仿宋" w:eastAsia="仿宋"/>
          <w:color w:val="000000" w:themeColor="text1"/>
          <w:sz w:val="32"/>
          <w:szCs w:val="32"/>
          <w14:textFill>
            <w14:solidFill>
              <w14:schemeClr w14:val="tx1"/>
            </w14:solidFill>
          </w14:textFill>
        </w:rPr>
        <w:t>，请</w:t>
      </w:r>
      <w:r>
        <w:rPr>
          <w:rFonts w:hint="eastAsia" w:ascii="仿宋" w:hAnsi="仿宋" w:eastAsia="仿宋"/>
          <w:color w:val="000000" w:themeColor="text1"/>
          <w:sz w:val="32"/>
          <w:szCs w:val="32"/>
          <w:lang w:eastAsia="zh-CN"/>
          <w14:textFill>
            <w14:solidFill>
              <w14:schemeClr w14:val="tx1"/>
            </w14:solidFill>
          </w14:textFill>
        </w:rPr>
        <w:t>供应</w:t>
      </w:r>
      <w:r>
        <w:rPr>
          <w:rFonts w:hint="eastAsia" w:ascii="仿宋" w:hAnsi="仿宋" w:eastAsia="仿宋"/>
          <w:color w:val="auto"/>
          <w:sz w:val="32"/>
          <w:szCs w:val="32"/>
          <w:lang w:eastAsia="zh-CN"/>
        </w:rPr>
        <w:t>商</w:t>
      </w:r>
      <w:r>
        <w:rPr>
          <w:rFonts w:hint="eastAsia" w:ascii="仿宋" w:hAnsi="仿宋" w:eastAsia="仿宋"/>
          <w:color w:val="auto"/>
          <w:sz w:val="32"/>
          <w:szCs w:val="32"/>
        </w:rPr>
        <w:t>结合自身</w:t>
      </w:r>
      <w:r>
        <w:rPr>
          <w:rFonts w:hint="eastAsia" w:ascii="仿宋" w:hAnsi="仿宋" w:eastAsia="仿宋"/>
          <w:color w:val="auto"/>
          <w:sz w:val="32"/>
          <w:szCs w:val="32"/>
          <w:lang w:eastAsia="zh-CN"/>
        </w:rPr>
        <w:t>情况</w:t>
      </w:r>
      <w:r>
        <w:rPr>
          <w:rFonts w:hint="eastAsia" w:ascii="仿宋" w:hAnsi="仿宋" w:eastAsia="仿宋"/>
          <w:color w:val="auto"/>
          <w:sz w:val="32"/>
          <w:szCs w:val="32"/>
        </w:rPr>
        <w:t>审慎报价。</w:t>
      </w:r>
    </w:p>
    <w:p w14:paraId="5AAD65DC">
      <w:pPr>
        <w:keepNext w:val="0"/>
        <w:keepLines w:val="0"/>
        <w:pageBreakBefore w:val="0"/>
        <w:widowControl w:val="0"/>
        <w:kinsoku/>
        <w:wordWrap/>
        <w:overflowPunct/>
        <w:topLinePunct w:val="0"/>
        <w:autoSpaceDE/>
        <w:autoSpaceDN/>
        <w:bidi w:val="0"/>
        <w:adjustRightInd/>
        <w:snapToGrid/>
        <w:spacing w:line="540" w:lineRule="exact"/>
        <w:ind w:firstLine="675" w:firstLineChars="210"/>
        <w:textAlignment w:val="auto"/>
        <w:rPr>
          <w:rFonts w:ascii="仿宋" w:hAnsi="仿宋" w:eastAsia="仿宋"/>
          <w:b/>
          <w:bCs/>
          <w:color w:val="auto"/>
          <w:sz w:val="32"/>
          <w:szCs w:val="32"/>
        </w:rPr>
      </w:pPr>
      <w:r>
        <w:rPr>
          <w:rFonts w:hint="eastAsia" w:ascii="仿宋" w:hAnsi="仿宋" w:eastAsia="仿宋"/>
          <w:b/>
          <w:bCs/>
          <w:color w:val="auto"/>
          <w:sz w:val="32"/>
          <w:szCs w:val="32"/>
        </w:rPr>
        <w:t>（</w:t>
      </w:r>
      <w:r>
        <w:rPr>
          <w:rFonts w:hint="eastAsia" w:ascii="仿宋" w:hAnsi="仿宋" w:eastAsia="仿宋"/>
          <w:b/>
          <w:bCs/>
          <w:color w:val="auto"/>
          <w:sz w:val="32"/>
          <w:szCs w:val="32"/>
          <w:lang w:eastAsia="zh-CN"/>
        </w:rPr>
        <w:t>三</w:t>
      </w:r>
      <w:r>
        <w:rPr>
          <w:rFonts w:hint="eastAsia" w:ascii="仿宋" w:hAnsi="仿宋" w:eastAsia="仿宋"/>
          <w:b/>
          <w:bCs/>
          <w:color w:val="auto"/>
          <w:sz w:val="32"/>
          <w:szCs w:val="32"/>
        </w:rPr>
        <w:t>）</w:t>
      </w:r>
      <w:r>
        <w:rPr>
          <w:rFonts w:hint="eastAsia" w:ascii="仿宋" w:hAnsi="仿宋" w:eastAsia="仿宋"/>
          <w:b/>
          <w:bCs/>
          <w:color w:val="auto"/>
          <w:sz w:val="32"/>
          <w:szCs w:val="32"/>
          <w:lang w:eastAsia="zh-CN"/>
        </w:rPr>
        <w:t>候选</w:t>
      </w:r>
      <w:r>
        <w:rPr>
          <w:rFonts w:hint="eastAsia" w:ascii="仿宋" w:hAnsi="仿宋" w:eastAsia="仿宋"/>
          <w:b/>
          <w:bCs/>
          <w:color w:val="auto"/>
          <w:sz w:val="32"/>
          <w:szCs w:val="32"/>
        </w:rPr>
        <w:t>供应商的确定</w:t>
      </w:r>
    </w:p>
    <w:p w14:paraId="423284D8">
      <w:pPr>
        <w:keepNext w:val="0"/>
        <w:keepLines w:val="0"/>
        <w:pageBreakBefore w:val="0"/>
        <w:widowControl w:val="0"/>
        <w:kinsoku/>
        <w:wordWrap/>
        <w:overflowPunct/>
        <w:topLinePunct w:val="0"/>
        <w:autoSpaceDE/>
        <w:autoSpaceDN/>
        <w:bidi w:val="0"/>
        <w:adjustRightInd/>
        <w:snapToGrid/>
        <w:spacing w:line="540" w:lineRule="exact"/>
        <w:ind w:firstLine="672" w:firstLineChars="210"/>
        <w:textAlignment w:val="auto"/>
        <w:rPr>
          <w:rFonts w:hint="eastAsia" w:ascii="仿宋" w:hAnsi="仿宋" w:eastAsia="仿宋"/>
          <w:b w:val="0"/>
          <w:bCs/>
          <w:color w:val="auto"/>
          <w:sz w:val="32"/>
          <w:szCs w:val="32"/>
        </w:rPr>
      </w:pPr>
      <w:r>
        <w:rPr>
          <w:rFonts w:hint="eastAsia" w:ascii="仿宋" w:hAnsi="仿宋" w:eastAsia="仿宋"/>
          <w:b w:val="0"/>
          <w:bCs/>
          <w:color w:val="auto"/>
          <w:sz w:val="32"/>
          <w:szCs w:val="32"/>
        </w:rPr>
        <w:t>评审组根据竞价文件要求对响应文件进行评审并推荐候选供应商。</w:t>
      </w:r>
    </w:p>
    <w:p w14:paraId="3462A329">
      <w:pPr>
        <w:keepNext w:val="0"/>
        <w:keepLines w:val="0"/>
        <w:pageBreakBefore w:val="0"/>
        <w:widowControl w:val="0"/>
        <w:kinsoku/>
        <w:wordWrap/>
        <w:overflowPunct/>
        <w:topLinePunct w:val="0"/>
        <w:autoSpaceDE/>
        <w:autoSpaceDN/>
        <w:bidi w:val="0"/>
        <w:adjustRightInd/>
        <w:snapToGrid/>
        <w:spacing w:line="540" w:lineRule="exact"/>
        <w:ind w:firstLine="672" w:firstLineChars="210"/>
        <w:textAlignment w:val="auto"/>
        <w:rPr>
          <w:rFonts w:hint="eastAsia" w:ascii="仿宋" w:hAnsi="仿宋" w:eastAsia="仿宋"/>
          <w:color w:val="auto"/>
          <w:sz w:val="32"/>
          <w:szCs w:val="32"/>
        </w:rPr>
      </w:pPr>
      <w:r>
        <w:rPr>
          <w:rFonts w:hint="eastAsia" w:ascii="仿宋" w:hAnsi="仿宋" w:eastAsia="仿宋"/>
          <w:color w:val="auto"/>
          <w:sz w:val="32"/>
          <w:szCs w:val="32"/>
        </w:rPr>
        <w:t>1</w:t>
      </w:r>
      <w:r>
        <w:rPr>
          <w:rFonts w:hint="eastAsia" w:ascii="仿宋" w:hAnsi="仿宋" w:eastAsia="仿宋"/>
          <w:color w:val="auto"/>
          <w:sz w:val="32"/>
          <w:szCs w:val="32"/>
          <w:lang w:val="en-US" w:eastAsia="zh-CN"/>
        </w:rPr>
        <w:t>.</w:t>
      </w:r>
      <w:r>
        <w:rPr>
          <w:rFonts w:hint="eastAsia" w:ascii="仿宋" w:hAnsi="仿宋" w:eastAsia="仿宋"/>
          <w:color w:val="auto"/>
          <w:sz w:val="32"/>
          <w:szCs w:val="32"/>
          <w:lang w:eastAsia="zh-CN"/>
        </w:rPr>
        <w:t>响应</w:t>
      </w:r>
      <w:r>
        <w:rPr>
          <w:rFonts w:hint="eastAsia" w:ascii="仿宋" w:hAnsi="仿宋" w:eastAsia="仿宋"/>
          <w:color w:val="auto"/>
          <w:sz w:val="32"/>
          <w:szCs w:val="32"/>
        </w:rPr>
        <w:t>文件的评审（</w:t>
      </w:r>
      <w:r>
        <w:rPr>
          <w:rFonts w:hint="eastAsia" w:ascii="仿宋" w:hAnsi="仿宋" w:eastAsia="仿宋"/>
          <w:color w:val="auto"/>
          <w:sz w:val="32"/>
          <w:szCs w:val="32"/>
          <w:lang w:eastAsia="zh-CN"/>
        </w:rPr>
        <w:t>供应商</w:t>
      </w:r>
      <w:r>
        <w:rPr>
          <w:rFonts w:hint="eastAsia" w:ascii="仿宋" w:hAnsi="仿宋" w:eastAsia="仿宋"/>
          <w:color w:val="auto"/>
          <w:sz w:val="32"/>
          <w:szCs w:val="32"/>
        </w:rPr>
        <w:t>代表无需到场）</w:t>
      </w:r>
    </w:p>
    <w:p w14:paraId="2D60A1E1">
      <w:pPr>
        <w:keepNext w:val="0"/>
        <w:keepLines w:val="0"/>
        <w:pageBreakBefore w:val="0"/>
        <w:widowControl w:val="0"/>
        <w:kinsoku/>
        <w:wordWrap/>
        <w:overflowPunct/>
        <w:topLinePunct w:val="0"/>
        <w:autoSpaceDE/>
        <w:autoSpaceDN/>
        <w:bidi w:val="0"/>
        <w:adjustRightInd/>
        <w:snapToGrid/>
        <w:spacing w:line="540" w:lineRule="exact"/>
        <w:ind w:firstLine="672" w:firstLineChars="210"/>
        <w:textAlignment w:val="auto"/>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采购人对响应文件进行审查，同时满足本竞价公告</w:t>
      </w:r>
      <w:r>
        <w:rPr>
          <w:rFonts w:hint="eastAsia" w:ascii="仿宋" w:hAnsi="仿宋" w:eastAsia="仿宋"/>
          <w:b/>
          <w:bCs/>
          <w:color w:val="auto"/>
          <w:sz w:val="32"/>
          <w:szCs w:val="32"/>
          <w:u w:val="single"/>
          <w:lang w:val="en-US" w:eastAsia="zh-CN"/>
        </w:rPr>
        <w:t>“四、资格要求”、附件1《技术条件书》、附件2《响应文件格式要求》</w:t>
      </w:r>
      <w:r>
        <w:rPr>
          <w:rFonts w:hint="eastAsia" w:ascii="仿宋" w:hAnsi="仿宋" w:eastAsia="仿宋"/>
          <w:color w:val="auto"/>
          <w:sz w:val="32"/>
          <w:szCs w:val="32"/>
          <w:lang w:val="en-US" w:eastAsia="zh-CN"/>
        </w:rPr>
        <w:t>的视为通过，三项中任一项不满足视为不通过报价不予接受。采购人对各单位报价由低到高进行排序（排名），选取报价最低且符合响应文件要求的排名第一供应商作为本项目候选供应商，若有两家及以上供应商最低报价相同，无法确定最低价的供应商，采购人有权要求相同最低价的供应商在限定时间40分钟内重新提供加盖单位公章的报价函原件扫描件进行再次报价，直至选出唯一的最低供应商。</w:t>
      </w:r>
    </w:p>
    <w:p w14:paraId="1443512F">
      <w:pPr>
        <w:keepNext w:val="0"/>
        <w:keepLines w:val="0"/>
        <w:pageBreakBefore w:val="0"/>
        <w:widowControl w:val="0"/>
        <w:kinsoku/>
        <w:wordWrap/>
        <w:overflowPunct/>
        <w:topLinePunct w:val="0"/>
        <w:autoSpaceDE/>
        <w:autoSpaceDN/>
        <w:bidi w:val="0"/>
        <w:adjustRightInd/>
        <w:snapToGrid/>
        <w:spacing w:line="540" w:lineRule="exact"/>
        <w:ind w:firstLine="672" w:firstLineChars="210"/>
        <w:textAlignment w:val="auto"/>
        <w:rPr>
          <w:rFonts w:hint="default" w:ascii="仿宋" w:hAnsi="仿宋" w:eastAsia="仿宋"/>
          <w:color w:val="auto"/>
          <w:sz w:val="32"/>
          <w:szCs w:val="32"/>
          <w:lang w:val="en-US" w:eastAsia="zh-CN"/>
        </w:rPr>
      </w:pPr>
      <w:r>
        <w:rPr>
          <w:rFonts w:hint="eastAsia" w:ascii="仿宋" w:hAnsi="仿宋" w:eastAsia="仿宋"/>
          <w:color w:val="auto"/>
          <w:sz w:val="32"/>
          <w:szCs w:val="32"/>
          <w:lang w:val="en-US" w:eastAsia="zh-CN"/>
        </w:rPr>
        <w:t>2.评审结果将公示于绵阳市水务(集团)有限公司官方网站（http://www.scmywater.com.cn/）公示期为3个工作日。</w:t>
      </w:r>
    </w:p>
    <w:p w14:paraId="3F0B5EDF">
      <w:pPr>
        <w:keepNext w:val="0"/>
        <w:keepLines w:val="0"/>
        <w:pageBreakBefore w:val="0"/>
        <w:widowControl w:val="0"/>
        <w:kinsoku/>
        <w:wordWrap/>
        <w:overflowPunct/>
        <w:topLinePunct w:val="0"/>
        <w:autoSpaceDE/>
        <w:autoSpaceDN/>
        <w:bidi w:val="0"/>
        <w:adjustRightInd/>
        <w:snapToGrid/>
        <w:spacing w:line="540" w:lineRule="exact"/>
        <w:ind w:firstLine="675" w:firstLineChars="210"/>
        <w:textAlignment w:val="auto"/>
        <w:rPr>
          <w:rFonts w:hint="default" w:ascii="仿宋" w:hAnsi="仿宋" w:eastAsia="仿宋"/>
          <w:b/>
          <w:bCs/>
          <w:color w:val="auto"/>
          <w:sz w:val="32"/>
          <w:szCs w:val="32"/>
          <w:lang w:val="en-US" w:eastAsia="zh-CN"/>
        </w:rPr>
      </w:pPr>
      <w:r>
        <w:rPr>
          <w:rFonts w:hint="eastAsia" w:ascii="仿宋" w:hAnsi="仿宋" w:eastAsia="仿宋"/>
          <w:b/>
          <w:bCs/>
          <w:color w:val="auto"/>
          <w:sz w:val="32"/>
          <w:szCs w:val="32"/>
          <w:lang w:val="en-US" w:eastAsia="zh-CN"/>
        </w:rPr>
        <w:t>（四）评审结果经采购人内部审批程序通过后，确成交供应商并发出《成交通知书》。</w:t>
      </w:r>
    </w:p>
    <w:p w14:paraId="4181E8A5">
      <w:pPr>
        <w:keepNext w:val="0"/>
        <w:keepLines w:val="0"/>
        <w:pageBreakBefore w:val="0"/>
        <w:widowControl w:val="0"/>
        <w:kinsoku/>
        <w:wordWrap/>
        <w:overflowPunct/>
        <w:topLinePunct w:val="0"/>
        <w:autoSpaceDE/>
        <w:autoSpaceDN/>
        <w:bidi w:val="0"/>
        <w:adjustRightInd/>
        <w:snapToGrid/>
        <w:spacing w:line="540" w:lineRule="exact"/>
        <w:ind w:firstLine="675" w:firstLineChars="210"/>
        <w:textAlignment w:val="auto"/>
        <w:rPr>
          <w:rFonts w:hint="default" w:ascii="仿宋" w:hAnsi="仿宋" w:eastAsia="仿宋"/>
          <w:b/>
          <w:bCs/>
          <w:color w:val="auto"/>
          <w:sz w:val="32"/>
          <w:szCs w:val="32"/>
          <w:lang w:val="en-US" w:eastAsia="zh-CN"/>
        </w:rPr>
      </w:pPr>
      <w:r>
        <w:rPr>
          <w:rFonts w:hint="eastAsia" w:ascii="仿宋" w:hAnsi="仿宋" w:eastAsia="仿宋"/>
          <w:b/>
          <w:bCs/>
          <w:color w:val="auto"/>
          <w:sz w:val="32"/>
          <w:szCs w:val="32"/>
          <w:lang w:val="en-US" w:eastAsia="zh-CN"/>
        </w:rPr>
        <w:t>（五）供应商在确定为成交候选单位或正式供应商后，除不可抗力因素外，若放弃成交候选单位或正式供应商，将列入我司供应商“黑名单”库。</w:t>
      </w:r>
    </w:p>
    <w:p w14:paraId="4A29747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八、公告发布媒介</w:t>
      </w:r>
    </w:p>
    <w:p w14:paraId="52D4EEB6">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ascii="仿宋" w:hAnsi="仿宋" w:eastAsia="仿宋"/>
          <w:color w:val="auto"/>
          <w:sz w:val="32"/>
          <w:szCs w:val="32"/>
        </w:rPr>
      </w:pPr>
      <w:r>
        <w:rPr>
          <w:rFonts w:hint="eastAsia" w:ascii="仿宋" w:hAnsi="仿宋" w:eastAsia="仿宋"/>
          <w:color w:val="auto"/>
          <w:sz w:val="32"/>
          <w:szCs w:val="32"/>
        </w:rPr>
        <w:t>本</w:t>
      </w:r>
      <w:r>
        <w:rPr>
          <w:rFonts w:hint="eastAsia" w:ascii="仿宋" w:hAnsi="仿宋" w:eastAsia="仿宋"/>
          <w:color w:val="auto"/>
          <w:sz w:val="32"/>
          <w:szCs w:val="32"/>
          <w:lang w:eastAsia="zh-CN"/>
        </w:rPr>
        <w:t>竞价</w:t>
      </w:r>
      <w:r>
        <w:rPr>
          <w:rFonts w:hint="eastAsia" w:ascii="仿宋" w:hAnsi="仿宋" w:eastAsia="仿宋"/>
          <w:color w:val="auto"/>
          <w:sz w:val="32"/>
          <w:szCs w:val="32"/>
        </w:rPr>
        <w:t>公告及附件发布于绵阳市水务（集团）有限公司官方网站（</w:t>
      </w:r>
      <w:r>
        <w:rPr>
          <w:rFonts w:ascii="仿宋" w:hAnsi="仿宋" w:eastAsia="仿宋"/>
          <w:color w:val="auto"/>
          <w:sz w:val="32"/>
          <w:szCs w:val="32"/>
        </w:rPr>
        <w:t>http://www.scmywater.com.cn/</w:t>
      </w:r>
      <w:r>
        <w:rPr>
          <w:rFonts w:hint="eastAsia" w:ascii="仿宋" w:hAnsi="仿宋" w:eastAsia="仿宋"/>
          <w:color w:val="auto"/>
          <w:sz w:val="32"/>
          <w:szCs w:val="32"/>
        </w:rPr>
        <w:t>），</w:t>
      </w:r>
      <w:r>
        <w:rPr>
          <w:rFonts w:hint="eastAsia" w:ascii="仿宋" w:hAnsi="仿宋" w:eastAsia="仿宋"/>
          <w:color w:val="auto"/>
          <w:sz w:val="32"/>
          <w:szCs w:val="32"/>
          <w:lang w:eastAsia="zh-CN"/>
        </w:rPr>
        <w:t>供应商</w:t>
      </w:r>
      <w:r>
        <w:rPr>
          <w:rFonts w:hint="eastAsia" w:ascii="仿宋" w:hAnsi="仿宋" w:eastAsia="仿宋"/>
          <w:color w:val="auto"/>
          <w:sz w:val="32"/>
          <w:szCs w:val="32"/>
        </w:rPr>
        <w:t>可在</w:t>
      </w:r>
      <w:r>
        <w:rPr>
          <w:rFonts w:hint="eastAsia" w:ascii="仿宋" w:hAnsi="仿宋" w:eastAsia="仿宋"/>
          <w:color w:val="auto"/>
          <w:sz w:val="32"/>
          <w:szCs w:val="32"/>
          <w:u w:val="single"/>
        </w:rPr>
        <w:t>项目</w:t>
      </w:r>
      <w:r>
        <w:rPr>
          <w:rFonts w:hint="eastAsia" w:ascii="仿宋" w:hAnsi="仿宋" w:eastAsia="仿宋"/>
          <w:color w:val="auto"/>
          <w:sz w:val="32"/>
          <w:szCs w:val="32"/>
          <w:u w:val="single"/>
          <w:lang w:eastAsia="zh-CN"/>
        </w:rPr>
        <w:t>竞价</w:t>
      </w:r>
      <w:r>
        <w:rPr>
          <w:rFonts w:hint="eastAsia" w:ascii="仿宋" w:hAnsi="仿宋" w:eastAsia="仿宋"/>
          <w:color w:val="auto"/>
          <w:sz w:val="32"/>
          <w:szCs w:val="32"/>
          <w:u w:val="single"/>
        </w:rPr>
        <w:t>公告页面自行下载</w:t>
      </w:r>
      <w:r>
        <w:rPr>
          <w:rFonts w:hint="eastAsia" w:ascii="仿宋" w:hAnsi="仿宋" w:eastAsia="仿宋"/>
          <w:color w:val="auto"/>
          <w:sz w:val="32"/>
          <w:szCs w:val="32"/>
          <w:u w:val="single"/>
          <w:lang w:eastAsia="zh-CN"/>
        </w:rPr>
        <w:t>竞价</w:t>
      </w:r>
      <w:r>
        <w:rPr>
          <w:rFonts w:hint="eastAsia" w:ascii="仿宋" w:hAnsi="仿宋" w:eastAsia="仿宋"/>
          <w:color w:val="auto"/>
          <w:sz w:val="32"/>
          <w:szCs w:val="32"/>
          <w:u w:val="single"/>
        </w:rPr>
        <w:t>公告及附件</w:t>
      </w:r>
      <w:r>
        <w:rPr>
          <w:rFonts w:hint="eastAsia" w:ascii="仿宋" w:hAnsi="仿宋" w:eastAsia="仿宋"/>
          <w:color w:val="auto"/>
          <w:sz w:val="32"/>
          <w:szCs w:val="32"/>
        </w:rPr>
        <w:t>。</w:t>
      </w:r>
    </w:p>
    <w:p w14:paraId="7985CCD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olor w:val="auto"/>
          <w:sz w:val="32"/>
          <w:szCs w:val="32"/>
        </w:rPr>
      </w:pPr>
      <w:r>
        <w:rPr>
          <w:rFonts w:hint="eastAsia" w:ascii="黑体" w:hAnsi="黑体" w:eastAsia="黑体" w:cs="黑体"/>
          <w:color w:val="auto"/>
          <w:sz w:val="32"/>
          <w:szCs w:val="32"/>
          <w:lang w:eastAsia="zh-CN"/>
        </w:rPr>
        <w:t>九、联系方式</w:t>
      </w:r>
    </w:p>
    <w:p w14:paraId="397E23D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olor w:val="auto"/>
          <w:sz w:val="32"/>
          <w:szCs w:val="32"/>
        </w:rPr>
      </w:pPr>
      <w:r>
        <w:rPr>
          <w:rFonts w:hint="eastAsia" w:ascii="仿宋" w:hAnsi="仿宋" w:eastAsia="仿宋"/>
          <w:color w:val="auto"/>
          <w:sz w:val="32"/>
          <w:szCs w:val="32"/>
          <w:lang w:eastAsia="zh-CN"/>
        </w:rPr>
        <w:t>采购</w:t>
      </w:r>
      <w:r>
        <w:rPr>
          <w:rFonts w:hint="eastAsia" w:ascii="仿宋" w:hAnsi="仿宋" w:eastAsia="仿宋"/>
          <w:color w:val="auto"/>
          <w:sz w:val="32"/>
          <w:szCs w:val="32"/>
        </w:rPr>
        <w:t xml:space="preserve">人：绵阳市灵通物业服务有限责任公司      </w:t>
      </w:r>
    </w:p>
    <w:p w14:paraId="183DC88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olor w:val="auto"/>
          <w:sz w:val="32"/>
          <w:szCs w:val="32"/>
        </w:rPr>
      </w:pPr>
      <w:r>
        <w:rPr>
          <w:rFonts w:hint="eastAsia" w:ascii="仿宋" w:hAnsi="仿宋" w:eastAsia="仿宋"/>
          <w:color w:val="auto"/>
          <w:sz w:val="32"/>
          <w:szCs w:val="32"/>
        </w:rPr>
        <w:t xml:space="preserve">地  址：绵阳市涪城区跃进路131号福星时代天骄7号楼5楼       </w:t>
      </w:r>
    </w:p>
    <w:p w14:paraId="5D1D8A0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olor w:val="auto"/>
          <w:sz w:val="32"/>
          <w:szCs w:val="32"/>
          <w:lang w:val="en-US" w:eastAsia="zh-CN"/>
        </w:rPr>
      </w:pPr>
      <w:r>
        <w:rPr>
          <w:rFonts w:hint="eastAsia" w:ascii="仿宋" w:hAnsi="仿宋" w:eastAsia="仿宋"/>
          <w:color w:val="auto"/>
          <w:sz w:val="32"/>
          <w:szCs w:val="32"/>
          <w:lang w:eastAsia="zh-CN"/>
        </w:rPr>
        <w:t>邮</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lang w:eastAsia="zh-CN"/>
        </w:rPr>
        <w:t>编：</w:t>
      </w:r>
      <w:r>
        <w:rPr>
          <w:rFonts w:hint="eastAsia" w:ascii="仿宋" w:hAnsi="仿宋" w:eastAsia="仿宋"/>
          <w:color w:val="auto"/>
          <w:sz w:val="32"/>
          <w:szCs w:val="32"/>
          <w:lang w:val="en-US" w:eastAsia="zh-CN"/>
        </w:rPr>
        <w:t>621000</w:t>
      </w:r>
    </w:p>
    <w:p w14:paraId="2A4AE82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olor w:val="auto"/>
          <w:sz w:val="32"/>
          <w:szCs w:val="32"/>
        </w:rPr>
      </w:pPr>
      <w:r>
        <w:rPr>
          <w:rFonts w:hint="eastAsia" w:ascii="仿宋" w:hAnsi="仿宋" w:eastAsia="仿宋"/>
          <w:color w:val="auto"/>
          <w:sz w:val="32"/>
          <w:szCs w:val="32"/>
        </w:rPr>
        <w:t>联系人：</w:t>
      </w:r>
      <w:r>
        <w:rPr>
          <w:rFonts w:hint="eastAsia" w:ascii="仿宋" w:hAnsi="仿宋" w:eastAsia="仿宋"/>
          <w:color w:val="auto"/>
          <w:sz w:val="32"/>
          <w:szCs w:val="32"/>
          <w:lang w:eastAsia="zh-CN"/>
        </w:rPr>
        <w:t>刘工</w:t>
      </w:r>
      <w:r>
        <w:rPr>
          <w:rFonts w:hint="eastAsia" w:ascii="仿宋" w:hAnsi="仿宋" w:eastAsia="仿宋"/>
          <w:color w:val="auto"/>
          <w:sz w:val="32"/>
          <w:szCs w:val="32"/>
        </w:rPr>
        <w:t xml:space="preserve">  </w:t>
      </w:r>
    </w:p>
    <w:p w14:paraId="4C3C21F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olor w:val="auto"/>
          <w:sz w:val="32"/>
          <w:szCs w:val="32"/>
        </w:rPr>
      </w:pPr>
      <w:r>
        <w:rPr>
          <w:rFonts w:hint="eastAsia" w:ascii="仿宋" w:hAnsi="仿宋" w:eastAsia="仿宋"/>
          <w:color w:val="auto"/>
          <w:sz w:val="32"/>
          <w:szCs w:val="32"/>
        </w:rPr>
        <w:t xml:space="preserve">电  话：0816-2380941                            </w:t>
      </w:r>
    </w:p>
    <w:p w14:paraId="28ECBDBA">
      <w:pPr>
        <w:keepNext w:val="0"/>
        <w:keepLines w:val="0"/>
        <w:pageBreakBefore w:val="0"/>
        <w:widowControl w:val="0"/>
        <w:kinsoku/>
        <w:wordWrap/>
        <w:overflowPunct/>
        <w:topLinePunct w:val="0"/>
        <w:autoSpaceDE/>
        <w:autoSpaceDN/>
        <w:bidi w:val="0"/>
        <w:adjustRightInd/>
        <w:snapToGrid/>
        <w:spacing w:line="540" w:lineRule="exact"/>
        <w:ind w:firstLine="420" w:firstLineChars="0"/>
        <w:textAlignment w:val="auto"/>
        <w:rPr>
          <w:rFonts w:hint="eastAsia" w:ascii="仿宋" w:hAnsi="仿宋" w:eastAsia="仿宋"/>
          <w:color w:val="auto"/>
          <w:sz w:val="32"/>
          <w:szCs w:val="32"/>
        </w:rPr>
      </w:pPr>
    </w:p>
    <w:p w14:paraId="1BA9D18E">
      <w:pPr>
        <w:keepNext w:val="0"/>
        <w:keepLines w:val="0"/>
        <w:pageBreakBefore w:val="0"/>
        <w:widowControl w:val="0"/>
        <w:kinsoku/>
        <w:wordWrap/>
        <w:overflowPunct/>
        <w:topLinePunct w:val="0"/>
        <w:autoSpaceDE/>
        <w:autoSpaceDN/>
        <w:bidi w:val="0"/>
        <w:adjustRightInd/>
        <w:snapToGrid/>
        <w:spacing w:line="540" w:lineRule="exact"/>
        <w:ind w:firstLine="5120" w:firstLineChars="1600"/>
        <w:textAlignment w:val="auto"/>
        <w:rPr>
          <w:rFonts w:hint="eastAsia" w:ascii="仿宋" w:hAnsi="仿宋" w:eastAsia="仿宋"/>
          <w:color w:val="auto"/>
          <w:sz w:val="32"/>
          <w:szCs w:val="32"/>
        </w:rPr>
      </w:pPr>
      <w:r>
        <w:rPr>
          <w:rFonts w:hint="eastAsia" w:ascii="仿宋" w:hAnsi="仿宋" w:eastAsia="仿宋"/>
          <w:color w:val="auto"/>
          <w:sz w:val="32"/>
          <w:szCs w:val="32"/>
        </w:rPr>
        <w:t>202</w:t>
      </w:r>
      <w:r>
        <w:rPr>
          <w:rFonts w:hint="eastAsia" w:ascii="仿宋" w:hAnsi="仿宋" w:eastAsia="仿宋"/>
          <w:color w:val="auto"/>
          <w:sz w:val="32"/>
          <w:szCs w:val="32"/>
          <w:lang w:val="en-US" w:eastAsia="zh-CN"/>
        </w:rPr>
        <w:t>5</w:t>
      </w:r>
      <w:r>
        <w:rPr>
          <w:rFonts w:hint="eastAsia" w:ascii="仿宋" w:hAnsi="仿宋" w:eastAsia="仿宋"/>
          <w:color w:val="auto"/>
          <w:sz w:val="32"/>
          <w:szCs w:val="32"/>
        </w:rPr>
        <w:t>年</w:t>
      </w:r>
      <w:r>
        <w:rPr>
          <w:rFonts w:hint="eastAsia" w:ascii="仿宋" w:hAnsi="仿宋" w:eastAsia="仿宋"/>
          <w:color w:val="auto"/>
          <w:sz w:val="32"/>
          <w:szCs w:val="32"/>
          <w:lang w:val="en-US" w:eastAsia="zh-CN"/>
        </w:rPr>
        <w:t xml:space="preserve">  9</w:t>
      </w:r>
      <w:r>
        <w:rPr>
          <w:rFonts w:hint="eastAsia" w:ascii="仿宋" w:hAnsi="仿宋" w:eastAsia="仿宋"/>
          <w:color w:val="auto"/>
          <w:sz w:val="32"/>
          <w:szCs w:val="32"/>
        </w:rPr>
        <w:t>月</w:t>
      </w:r>
      <w:r>
        <w:rPr>
          <w:rFonts w:hint="eastAsia" w:ascii="仿宋" w:hAnsi="仿宋" w:eastAsia="仿宋"/>
          <w:color w:val="auto"/>
          <w:sz w:val="32"/>
          <w:szCs w:val="32"/>
          <w:lang w:val="en-US" w:eastAsia="zh-CN"/>
        </w:rPr>
        <w:t xml:space="preserve"> 5  </w:t>
      </w:r>
      <w:r>
        <w:rPr>
          <w:rFonts w:hint="eastAsia" w:ascii="仿宋" w:hAnsi="仿宋" w:eastAsia="仿宋"/>
          <w:color w:val="auto"/>
          <w:sz w:val="32"/>
          <w:szCs w:val="32"/>
        </w:rPr>
        <w:t>日</w:t>
      </w:r>
    </w:p>
    <w:p w14:paraId="4BBB1678">
      <w:pPr>
        <w:keepNext w:val="0"/>
        <w:keepLines w:val="0"/>
        <w:pageBreakBefore w:val="0"/>
        <w:kinsoku/>
        <w:overflowPunct/>
        <w:topLinePunct w:val="0"/>
        <w:bidi w:val="0"/>
        <w:snapToGrid/>
        <w:spacing w:line="540" w:lineRule="exact"/>
        <w:ind w:firstLine="5600" w:firstLineChars="2000"/>
        <w:rPr>
          <w:rFonts w:hint="eastAsia" w:ascii="仿宋" w:hAnsi="仿宋" w:eastAsia="仿宋"/>
          <w:color w:val="auto"/>
          <w:sz w:val="28"/>
          <w:szCs w:val="28"/>
        </w:rPr>
      </w:pPr>
    </w:p>
    <w:p w14:paraId="4AEBA660">
      <w:pPr>
        <w:keepNext w:val="0"/>
        <w:keepLines w:val="0"/>
        <w:pageBreakBefore w:val="0"/>
        <w:kinsoku/>
        <w:overflowPunct/>
        <w:topLinePunct w:val="0"/>
        <w:bidi w:val="0"/>
        <w:snapToGrid/>
        <w:spacing w:line="540" w:lineRule="exact"/>
        <w:rPr>
          <w:rFonts w:hint="eastAsia" w:ascii="仿宋" w:hAnsi="仿宋" w:eastAsia="仿宋"/>
          <w:color w:val="auto"/>
          <w:sz w:val="24"/>
          <w:szCs w:val="32"/>
        </w:rPr>
      </w:pPr>
    </w:p>
    <w:p w14:paraId="4F76B115">
      <w:pPr>
        <w:keepNext w:val="0"/>
        <w:keepLines w:val="0"/>
        <w:pageBreakBefore w:val="0"/>
        <w:kinsoku/>
        <w:overflowPunct/>
        <w:topLinePunct w:val="0"/>
        <w:bidi w:val="0"/>
        <w:snapToGrid/>
        <w:spacing w:line="540" w:lineRule="exact"/>
        <w:rPr>
          <w:rFonts w:hint="eastAsia" w:ascii="仿宋" w:hAnsi="仿宋" w:eastAsia="仿宋"/>
          <w:color w:val="auto"/>
          <w:sz w:val="24"/>
          <w:szCs w:val="32"/>
        </w:rPr>
      </w:pPr>
    </w:p>
    <w:p w14:paraId="5C9F888E">
      <w:pPr>
        <w:keepNext w:val="0"/>
        <w:keepLines w:val="0"/>
        <w:pageBreakBefore w:val="0"/>
        <w:kinsoku/>
        <w:overflowPunct/>
        <w:topLinePunct w:val="0"/>
        <w:bidi w:val="0"/>
        <w:snapToGrid/>
        <w:spacing w:line="540" w:lineRule="exact"/>
        <w:rPr>
          <w:rFonts w:hint="eastAsia" w:ascii="仿宋" w:hAnsi="仿宋" w:eastAsia="仿宋"/>
          <w:color w:val="auto"/>
          <w:sz w:val="24"/>
          <w:szCs w:val="32"/>
        </w:rPr>
      </w:pPr>
    </w:p>
    <w:p w14:paraId="1EC76512">
      <w:pPr>
        <w:pStyle w:val="2"/>
        <w:rPr>
          <w:rFonts w:hint="eastAsia" w:ascii="仿宋" w:hAnsi="仿宋" w:eastAsia="仿宋"/>
          <w:color w:val="auto"/>
          <w:sz w:val="24"/>
          <w:szCs w:val="32"/>
        </w:rPr>
      </w:pPr>
    </w:p>
    <w:p w14:paraId="20D3C157">
      <w:pPr>
        <w:rPr>
          <w:rFonts w:hint="eastAsia"/>
        </w:rPr>
      </w:pPr>
    </w:p>
    <w:p w14:paraId="5809E35C">
      <w:pPr>
        <w:keepNext w:val="0"/>
        <w:keepLines w:val="0"/>
        <w:pageBreakBefore w:val="0"/>
        <w:kinsoku/>
        <w:overflowPunct/>
        <w:topLinePunct w:val="0"/>
        <w:bidi w:val="0"/>
        <w:snapToGrid/>
        <w:spacing w:line="540" w:lineRule="exact"/>
        <w:rPr>
          <w:rFonts w:hint="eastAsia" w:ascii="仿宋" w:hAnsi="仿宋" w:eastAsia="仿宋"/>
          <w:color w:val="auto"/>
          <w:sz w:val="24"/>
          <w:szCs w:val="32"/>
        </w:rPr>
      </w:pPr>
    </w:p>
    <w:p w14:paraId="3ED545FD">
      <w:pPr>
        <w:keepNext w:val="0"/>
        <w:keepLines w:val="0"/>
        <w:pageBreakBefore w:val="0"/>
        <w:widowControl w:val="0"/>
        <w:kinsoku/>
        <w:wordWrap/>
        <w:overflowPunct/>
        <w:topLinePunct w:val="0"/>
        <w:autoSpaceDE/>
        <w:autoSpaceDN/>
        <w:bidi w:val="0"/>
        <w:adjustRightInd/>
        <w:snapToGrid/>
        <w:spacing w:line="540" w:lineRule="exact"/>
        <w:rPr>
          <w:rFonts w:hint="eastAsia" w:ascii="仿宋_GB2312" w:hAnsi="仿宋_GB2312" w:eastAsia="仿宋_GB2312" w:cs="仿宋_GB2312"/>
          <w:color w:val="auto"/>
          <w:sz w:val="32"/>
          <w:szCs w:val="40"/>
        </w:rPr>
      </w:pPr>
    </w:p>
    <w:p w14:paraId="63C28985">
      <w:pPr>
        <w:keepNext w:val="0"/>
        <w:keepLines w:val="0"/>
        <w:pageBreakBefore w:val="0"/>
        <w:widowControl w:val="0"/>
        <w:kinsoku/>
        <w:wordWrap/>
        <w:overflowPunct/>
        <w:topLinePunct w:val="0"/>
        <w:autoSpaceDE/>
        <w:autoSpaceDN/>
        <w:bidi w:val="0"/>
        <w:adjustRightInd/>
        <w:snapToGrid/>
        <w:spacing w:line="540" w:lineRule="exact"/>
        <w:rPr>
          <w:rFonts w:hint="eastAsia" w:ascii="仿宋_GB2312" w:hAnsi="仿宋_GB2312" w:eastAsia="仿宋_GB2312" w:cs="仿宋_GB2312"/>
          <w:color w:val="auto"/>
          <w:sz w:val="32"/>
          <w:szCs w:val="40"/>
        </w:rPr>
      </w:pPr>
    </w:p>
    <w:p w14:paraId="7BEF1932">
      <w:pPr>
        <w:keepNext w:val="0"/>
        <w:keepLines w:val="0"/>
        <w:pageBreakBefore w:val="0"/>
        <w:widowControl w:val="0"/>
        <w:kinsoku/>
        <w:wordWrap/>
        <w:overflowPunct/>
        <w:topLinePunct w:val="0"/>
        <w:autoSpaceDE/>
        <w:autoSpaceDN/>
        <w:bidi w:val="0"/>
        <w:adjustRightInd/>
        <w:snapToGrid/>
        <w:spacing w:line="540" w:lineRule="exact"/>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color w:val="auto"/>
          <w:sz w:val="32"/>
          <w:szCs w:val="40"/>
        </w:rPr>
        <w:t>附件</w:t>
      </w:r>
      <w:r>
        <w:rPr>
          <w:rFonts w:hint="eastAsia" w:ascii="仿宋_GB2312" w:hAnsi="仿宋_GB2312" w:eastAsia="仿宋_GB2312" w:cs="仿宋_GB2312"/>
          <w:color w:val="auto"/>
          <w:sz w:val="32"/>
          <w:szCs w:val="40"/>
          <w:lang w:val="en-US" w:eastAsia="zh-CN"/>
        </w:rPr>
        <w:t>1</w:t>
      </w:r>
    </w:p>
    <w:p w14:paraId="67D24266">
      <w:pPr>
        <w:keepNext w:val="0"/>
        <w:keepLines w:val="0"/>
        <w:pageBreakBefore w:val="0"/>
        <w:widowControl w:val="0"/>
        <w:kinsoku/>
        <w:wordWrap/>
        <w:overflowPunct/>
        <w:topLinePunct w:val="0"/>
        <w:autoSpaceDE/>
        <w:autoSpaceDN/>
        <w:bidi w:val="0"/>
        <w:adjustRightInd/>
        <w:snapToGrid/>
        <w:spacing w:line="540" w:lineRule="exact"/>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技术条件书</w:t>
      </w:r>
    </w:p>
    <w:p w14:paraId="14C21987">
      <w:pPr>
        <w:keepNext w:val="0"/>
        <w:keepLines w:val="0"/>
        <w:pageBreakBefore w:val="0"/>
        <w:widowControl w:val="0"/>
        <w:numPr>
          <w:ilvl w:val="0"/>
          <w:numId w:val="0"/>
        </w:numPr>
        <w:tabs>
          <w:tab w:val="left" w:pos="461"/>
        </w:tabs>
        <w:kinsoku/>
        <w:wordWrap/>
        <w:overflowPunct/>
        <w:topLinePunct w:val="0"/>
        <w:autoSpaceDE/>
        <w:autoSpaceDN/>
        <w:bidi w:val="0"/>
        <w:adjustRightInd/>
        <w:snapToGrid/>
        <w:spacing w:line="540" w:lineRule="exact"/>
        <w:ind w:firstLine="320" w:firstLineChars="100"/>
        <w:rPr>
          <w:rFonts w:hint="eastAsia" w:ascii="黑体" w:hAnsi="黑体" w:eastAsia="黑体" w:cs="黑体"/>
          <w:color w:val="auto"/>
          <w:sz w:val="32"/>
          <w:szCs w:val="32"/>
          <w:lang w:val="en-US" w:eastAsia="zh-CN"/>
        </w:rPr>
      </w:pPr>
    </w:p>
    <w:p w14:paraId="03BA7D9C">
      <w:pPr>
        <w:numPr>
          <w:ilvl w:val="0"/>
          <w:numId w:val="1"/>
        </w:numPr>
        <w:tabs>
          <w:tab w:val="left" w:pos="461"/>
        </w:tabs>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项目情况概述</w:t>
      </w:r>
    </w:p>
    <w:p w14:paraId="44814E84">
      <w:pPr>
        <w:pStyle w:val="2"/>
        <w:numPr>
          <w:ilvl w:val="0"/>
          <w:numId w:val="0"/>
        </w:numPr>
        <w:ind w:firstLine="280" w:firstLineChars="100"/>
        <w:rPr>
          <w:rFonts w:hint="eastAsia" w:ascii="仿宋_GB2312" w:hAnsi="仿宋_GB2312" w:eastAsia="仿宋_GB2312" w:cs="仿宋_GB2312"/>
          <w:i w:val="0"/>
          <w:iCs w:val="0"/>
          <w:caps w:val="0"/>
          <w:color w:val="000000"/>
          <w:spacing w:val="0"/>
          <w:sz w:val="28"/>
          <w:szCs w:val="28"/>
          <w:shd w:val="clear" w:color="auto" w:fill="FFFFFF"/>
          <w:lang w:val="en-US" w:eastAsia="zh-CN"/>
        </w:rPr>
      </w:pPr>
      <w:r>
        <w:rPr>
          <w:rFonts w:hint="eastAsia" w:ascii="仿宋_GB2312" w:hAnsi="仿宋_GB2312" w:eastAsia="仿宋_GB2312" w:cs="仿宋_GB2312"/>
          <w:sz w:val="28"/>
          <w:szCs w:val="28"/>
        </w:rPr>
        <w:t>为提升安保服务质量</w:t>
      </w:r>
      <w:r>
        <w:rPr>
          <w:rFonts w:hint="eastAsia" w:ascii="仿宋_GB2312" w:hAnsi="仿宋_GB2312" w:eastAsia="仿宋_GB2312" w:cs="仿宋_GB2312"/>
          <w:sz w:val="28"/>
          <w:szCs w:val="28"/>
          <w:lang w:val="en-US" w:eastAsia="zh-CN"/>
        </w:rPr>
        <w:t>及形象</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计划采购保安制服一批，预计金额54400元。</w:t>
      </w:r>
    </w:p>
    <w:p w14:paraId="1702B073">
      <w:pPr>
        <w:numPr>
          <w:ilvl w:val="0"/>
          <w:numId w:val="1"/>
        </w:numPr>
        <w:ind w:left="0" w:leftChars="0" w:firstLine="0" w:firstLineChars="0"/>
        <w:rPr>
          <w:rFonts w:hint="eastAsia" w:ascii="仿宋_GB2312" w:hAnsi="仿宋_GB2312" w:eastAsia="仿宋_GB2312" w:cs="仿宋_GB2312"/>
          <w:i w:val="0"/>
          <w:iCs w:val="0"/>
          <w:caps w:val="0"/>
          <w:color w:val="000000"/>
          <w:spacing w:val="0"/>
          <w:sz w:val="28"/>
          <w:szCs w:val="28"/>
          <w:shd w:val="clear" w:color="auto" w:fill="FFFFFF"/>
        </w:rPr>
      </w:pPr>
      <w:r>
        <w:rPr>
          <w:rFonts w:hint="eastAsia" w:ascii="仿宋_GB2312" w:hAnsi="仿宋_GB2312" w:eastAsia="仿宋_GB2312" w:cs="仿宋_GB2312"/>
          <w:i w:val="0"/>
          <w:iCs w:val="0"/>
          <w:caps w:val="0"/>
          <w:color w:val="000000"/>
          <w:spacing w:val="0"/>
          <w:sz w:val="28"/>
          <w:szCs w:val="28"/>
          <w:shd w:val="clear" w:color="auto" w:fill="FFFFFF"/>
          <w:lang w:val="en-US" w:eastAsia="zh-CN"/>
        </w:rPr>
        <w:t>采购明细及规格</w:t>
      </w:r>
      <w:r>
        <w:rPr>
          <w:rFonts w:hint="eastAsia" w:ascii="仿宋_GB2312" w:hAnsi="仿宋_GB2312" w:eastAsia="仿宋_GB2312" w:cs="仿宋_GB2312"/>
          <w:i w:val="0"/>
          <w:iCs w:val="0"/>
          <w:caps w:val="0"/>
          <w:color w:val="000000"/>
          <w:spacing w:val="0"/>
          <w:sz w:val="28"/>
          <w:szCs w:val="28"/>
          <w:shd w:val="clear" w:color="auto" w:fill="FFFFFF"/>
        </w:rPr>
        <w:t>    </w:t>
      </w:r>
    </w:p>
    <w:tbl>
      <w:tblPr>
        <w:tblStyle w:val="5"/>
        <w:tblW w:w="842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81"/>
        <w:gridCol w:w="902"/>
        <w:gridCol w:w="1260"/>
        <w:gridCol w:w="1275"/>
        <w:gridCol w:w="3151"/>
        <w:gridCol w:w="1460"/>
      </w:tblGrid>
      <w:tr w14:paraId="4953F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4" w:hRule="atLeast"/>
        </w:trPr>
        <w:tc>
          <w:tcPr>
            <w:tcW w:w="381" w:type="dxa"/>
            <w:tcBorders>
              <w:top w:val="single" w:color="000000" w:sz="4" w:space="0"/>
              <w:left w:val="single" w:color="000000" w:sz="4" w:space="0"/>
              <w:bottom w:val="single" w:color="000000" w:sz="4" w:space="0"/>
              <w:right w:val="single" w:color="000000" w:sz="4" w:space="0"/>
            </w:tcBorders>
            <w:noWrap/>
            <w:vAlign w:val="center"/>
          </w:tcPr>
          <w:p w14:paraId="49A68990">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序号</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764C6685">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名称</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7B7C4584">
            <w:pPr>
              <w:pStyle w:val="2"/>
              <w:widowControl w:val="0"/>
              <w:numPr>
                <w:ilvl w:val="0"/>
                <w:numId w:val="0"/>
              </w:numPr>
              <w:spacing w:after="12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单价控制价</w:t>
            </w: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339B904B">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采购数量</w:t>
            </w:r>
          </w:p>
        </w:tc>
        <w:tc>
          <w:tcPr>
            <w:tcW w:w="3151" w:type="dxa"/>
            <w:tcBorders>
              <w:top w:val="single" w:color="000000" w:sz="4" w:space="0"/>
              <w:left w:val="single" w:color="000000" w:sz="4" w:space="0"/>
              <w:bottom w:val="single" w:color="000000" w:sz="4" w:space="0"/>
              <w:right w:val="single" w:color="000000" w:sz="4" w:space="0"/>
            </w:tcBorders>
            <w:noWrap/>
            <w:vAlign w:val="center"/>
          </w:tcPr>
          <w:p w14:paraId="1746B3F2">
            <w:pPr>
              <w:pStyle w:val="2"/>
              <w:widowControl w:val="0"/>
              <w:numPr>
                <w:ilvl w:val="0"/>
                <w:numId w:val="0"/>
              </w:numPr>
              <w:spacing w:after="120"/>
              <w:ind w:firstLine="840" w:firstLineChars="30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规格型号</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14:paraId="754D5A15">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执行标准</w:t>
            </w:r>
          </w:p>
        </w:tc>
      </w:tr>
      <w:tr w14:paraId="3DC81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381" w:type="dxa"/>
            <w:tcBorders>
              <w:top w:val="single" w:color="000000" w:sz="4" w:space="0"/>
              <w:left w:val="single" w:color="000000" w:sz="4" w:space="0"/>
              <w:bottom w:val="single" w:color="000000" w:sz="4" w:space="0"/>
              <w:right w:val="single" w:color="000000" w:sz="4" w:space="0"/>
            </w:tcBorders>
            <w:noWrap/>
            <w:vAlign w:val="center"/>
          </w:tcPr>
          <w:p w14:paraId="55A25FB6">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64D6B0DF">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夏装</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330D0C04">
            <w:pPr>
              <w:pStyle w:val="2"/>
              <w:widowControl w:val="0"/>
              <w:numPr>
                <w:ilvl w:val="0"/>
                <w:numId w:val="0"/>
              </w:numPr>
              <w:spacing w:after="120"/>
              <w:jc w:val="both"/>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110元每套</w:t>
            </w: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521052ED">
            <w:pPr>
              <w:pStyle w:val="2"/>
              <w:widowControl w:val="0"/>
              <w:numPr>
                <w:ilvl w:val="0"/>
                <w:numId w:val="0"/>
              </w:numPr>
              <w:spacing w:after="12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136套</w:t>
            </w:r>
          </w:p>
        </w:tc>
        <w:tc>
          <w:tcPr>
            <w:tcW w:w="3151" w:type="dxa"/>
            <w:tcBorders>
              <w:top w:val="single" w:color="000000" w:sz="4" w:space="0"/>
              <w:left w:val="single" w:color="000000" w:sz="4" w:space="0"/>
              <w:bottom w:val="single" w:color="000000" w:sz="4" w:space="0"/>
              <w:right w:val="single" w:color="000000" w:sz="4" w:space="0"/>
            </w:tcBorders>
            <w:noWrap w:val="0"/>
            <w:vAlign w:val="center"/>
          </w:tcPr>
          <w:p w14:paraId="66AC83A3">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160/S,165/M,170/L,175/XL,180/2XL,185/3XL,190/4XL,195/5XL</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14:paraId="5C37E0C7">
            <w:pPr>
              <w:pStyle w:val="2"/>
              <w:widowControl w:val="0"/>
              <w:numPr>
                <w:ilvl w:val="0"/>
                <w:numId w:val="0"/>
              </w:numPr>
              <w:spacing w:after="120"/>
              <w:jc w:val="both"/>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val="en-US" w:eastAsia="zh-CN"/>
              </w:rPr>
              <w:t>GB18401-2010</w:t>
            </w:r>
          </w:p>
        </w:tc>
      </w:tr>
      <w:tr w14:paraId="3C5AE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381" w:type="dxa"/>
            <w:tcBorders>
              <w:top w:val="single" w:color="000000" w:sz="4" w:space="0"/>
              <w:left w:val="single" w:color="000000" w:sz="4" w:space="0"/>
              <w:bottom w:val="single" w:color="000000" w:sz="4" w:space="0"/>
              <w:right w:val="single" w:color="000000" w:sz="4" w:space="0"/>
            </w:tcBorders>
            <w:noWrap/>
            <w:vAlign w:val="center"/>
          </w:tcPr>
          <w:p w14:paraId="072D97F5">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193D1B33">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秋装</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04BD1B84">
            <w:pPr>
              <w:pStyle w:val="2"/>
              <w:widowControl w:val="0"/>
              <w:numPr>
                <w:ilvl w:val="0"/>
                <w:numId w:val="0"/>
              </w:numPr>
              <w:spacing w:after="120"/>
              <w:jc w:val="both"/>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180元每套</w:t>
            </w: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3A1B6441">
            <w:pPr>
              <w:pStyle w:val="2"/>
              <w:widowControl w:val="0"/>
              <w:numPr>
                <w:ilvl w:val="0"/>
                <w:numId w:val="0"/>
              </w:numPr>
              <w:spacing w:after="12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68套</w:t>
            </w:r>
          </w:p>
        </w:tc>
        <w:tc>
          <w:tcPr>
            <w:tcW w:w="3151" w:type="dxa"/>
            <w:tcBorders>
              <w:top w:val="single" w:color="000000" w:sz="4" w:space="0"/>
              <w:left w:val="single" w:color="000000" w:sz="4" w:space="0"/>
              <w:bottom w:val="single" w:color="000000" w:sz="4" w:space="0"/>
              <w:right w:val="single" w:color="000000" w:sz="4" w:space="0"/>
            </w:tcBorders>
            <w:noWrap w:val="0"/>
            <w:vAlign w:val="center"/>
          </w:tcPr>
          <w:p w14:paraId="5DC0DBCB">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160/S,165/M,170/L,175/XL,180/2XL,185/3XL,190/4XL,195/5XL</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14:paraId="0B9788BA">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GA/T1333-2016</w:t>
            </w:r>
          </w:p>
        </w:tc>
      </w:tr>
      <w:tr w14:paraId="49EB0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7" w:hRule="atLeast"/>
        </w:trPr>
        <w:tc>
          <w:tcPr>
            <w:tcW w:w="381" w:type="dxa"/>
            <w:tcBorders>
              <w:top w:val="single" w:color="000000" w:sz="4" w:space="0"/>
              <w:left w:val="single" w:color="000000" w:sz="4" w:space="0"/>
              <w:bottom w:val="single" w:color="000000" w:sz="4" w:space="0"/>
              <w:right w:val="single" w:color="000000" w:sz="4" w:space="0"/>
            </w:tcBorders>
            <w:noWrap/>
            <w:vAlign w:val="center"/>
          </w:tcPr>
          <w:p w14:paraId="142A9CE8">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6A49A735">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冬装</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28125EA5">
            <w:pPr>
              <w:pStyle w:val="2"/>
              <w:widowControl w:val="0"/>
              <w:numPr>
                <w:ilvl w:val="0"/>
                <w:numId w:val="0"/>
              </w:numPr>
              <w:spacing w:after="120"/>
              <w:jc w:val="both"/>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280元每套</w:t>
            </w: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78A3B403">
            <w:pPr>
              <w:pStyle w:val="2"/>
              <w:widowControl w:val="0"/>
              <w:numPr>
                <w:ilvl w:val="0"/>
                <w:numId w:val="0"/>
              </w:numPr>
              <w:spacing w:after="12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68套</w:t>
            </w:r>
          </w:p>
        </w:tc>
        <w:tc>
          <w:tcPr>
            <w:tcW w:w="3151" w:type="dxa"/>
            <w:tcBorders>
              <w:top w:val="single" w:color="000000" w:sz="4" w:space="0"/>
              <w:left w:val="single" w:color="000000" w:sz="4" w:space="0"/>
              <w:bottom w:val="single" w:color="000000" w:sz="4" w:space="0"/>
              <w:right w:val="single" w:color="000000" w:sz="4" w:space="0"/>
            </w:tcBorders>
            <w:noWrap w:val="0"/>
            <w:vAlign w:val="center"/>
          </w:tcPr>
          <w:p w14:paraId="5AFAEDED">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160/S,165/M,170/L,175/XL,180/2XL,185/3XL,190/4XL,195/5XL</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14:paraId="46875070">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GB/T2912.1-1998</w:t>
            </w:r>
          </w:p>
        </w:tc>
      </w:tr>
      <w:tr w14:paraId="4D9FE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381" w:type="dxa"/>
            <w:tcBorders>
              <w:top w:val="single" w:color="000000" w:sz="4" w:space="0"/>
              <w:left w:val="single" w:color="000000" w:sz="4" w:space="0"/>
              <w:bottom w:val="single" w:color="000000" w:sz="4" w:space="0"/>
              <w:right w:val="single" w:color="000000" w:sz="4" w:space="0"/>
            </w:tcBorders>
            <w:noWrap/>
            <w:vAlign w:val="center"/>
          </w:tcPr>
          <w:p w14:paraId="52A842A5">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39BBD93C">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皮鞋</w:t>
            </w:r>
          </w:p>
        </w:tc>
        <w:tc>
          <w:tcPr>
            <w:tcW w:w="1260" w:type="dxa"/>
            <w:tcBorders>
              <w:top w:val="single" w:color="000000" w:sz="4" w:space="0"/>
              <w:left w:val="single" w:color="000000" w:sz="4" w:space="0"/>
              <w:bottom w:val="single" w:color="000000" w:sz="4" w:space="0"/>
              <w:right w:val="single" w:color="000000" w:sz="4" w:space="0"/>
            </w:tcBorders>
            <w:noWrap/>
            <w:vAlign w:val="center"/>
          </w:tcPr>
          <w:p w14:paraId="5462F2B4">
            <w:pPr>
              <w:pStyle w:val="2"/>
              <w:widowControl w:val="0"/>
              <w:numPr>
                <w:ilvl w:val="0"/>
                <w:numId w:val="0"/>
              </w:numPr>
              <w:spacing w:after="120"/>
              <w:jc w:val="both"/>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120元每双</w:t>
            </w: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6BBF2E50">
            <w:pPr>
              <w:pStyle w:val="2"/>
              <w:widowControl w:val="0"/>
              <w:numPr>
                <w:ilvl w:val="0"/>
                <w:numId w:val="0"/>
              </w:numPr>
              <w:spacing w:after="12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68双</w:t>
            </w:r>
          </w:p>
        </w:tc>
        <w:tc>
          <w:tcPr>
            <w:tcW w:w="3151" w:type="dxa"/>
            <w:tcBorders>
              <w:top w:val="single" w:color="000000" w:sz="4" w:space="0"/>
              <w:left w:val="single" w:color="000000" w:sz="4" w:space="0"/>
              <w:bottom w:val="single" w:color="000000" w:sz="4" w:space="0"/>
              <w:right w:val="single" w:color="000000" w:sz="4" w:space="0"/>
            </w:tcBorders>
            <w:noWrap/>
            <w:vAlign w:val="center"/>
          </w:tcPr>
          <w:p w14:paraId="3C380DDE">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37码-46码</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14:paraId="40AE9C8F">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GA309-2021</w:t>
            </w:r>
          </w:p>
        </w:tc>
      </w:tr>
    </w:tbl>
    <w:p w14:paraId="14EC10BF">
      <w:pPr>
        <w:pStyle w:val="2"/>
        <w:widowControl w:val="0"/>
        <w:numPr>
          <w:ilvl w:val="0"/>
          <w:numId w:val="0"/>
        </w:numPr>
        <w:spacing w:after="120"/>
        <w:jc w:val="both"/>
        <w:rPr>
          <w:rFonts w:hint="eastAsia" w:ascii="仿宋_GB2312" w:hAnsi="仿宋_GB2312" w:eastAsia="仿宋_GB2312" w:cs="仿宋_GB2312"/>
          <w:sz w:val="28"/>
          <w:szCs w:val="28"/>
          <w:lang w:val="en-US" w:eastAsia="zh-CN"/>
        </w:rPr>
      </w:pPr>
    </w:p>
    <w:p w14:paraId="2FE7A4B2">
      <w:pPr>
        <w:numPr>
          <w:ilvl w:val="0"/>
          <w:numId w:val="0"/>
        </w:numPr>
        <w:ind w:firstLine="560" w:firstLineChars="200"/>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报价含材料费原价、税金、运输装卸等货物到货验收合格所需的全部费用。</w:t>
      </w:r>
    </w:p>
    <w:p w14:paraId="34922A4F">
      <w:pPr>
        <w:numPr>
          <w:ilvl w:val="0"/>
          <w:numId w:val="1"/>
        </w:numPr>
        <w:ind w:left="0" w:leftChars="0" w:firstLine="0" w:firstLineChars="0"/>
        <w:rPr>
          <w:rStyle w:val="8"/>
          <w:rFonts w:hint="eastAsia" w:ascii="仿宋_GB2312" w:hAnsi="仿宋_GB2312" w:eastAsia="仿宋_GB2312" w:cs="仿宋_GB2312"/>
          <w:color w:val="05073B"/>
          <w:sz w:val="28"/>
          <w:szCs w:val="28"/>
        </w:rPr>
      </w:pPr>
      <w:r>
        <w:rPr>
          <w:rFonts w:hint="eastAsia" w:ascii="仿宋_GB2312" w:hAnsi="仿宋_GB2312" w:eastAsia="仿宋_GB2312" w:cs="仿宋_GB2312"/>
          <w:color w:val="000000"/>
          <w:sz w:val="28"/>
          <w:szCs w:val="28"/>
          <w:lang w:val="en-US" w:eastAsia="zh-CN"/>
        </w:rPr>
        <w:t>采购夏装质量要求</w:t>
      </w:r>
    </w:p>
    <w:p w14:paraId="572444C6">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rPr>
        <w:t>保安工作服夏装黑色夹克套装的技术标准与要求围绕面料舒适性、工艺耐用性、款式实用性、安全标识性等核心维度制定，具体如下:</w:t>
      </w:r>
    </w:p>
    <w:p w14:paraId="6DBA0E3E">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（一）、</w:t>
      </w:r>
      <w:r>
        <w:rPr>
          <w:rStyle w:val="8"/>
          <w:rFonts w:hint="eastAsia" w:ascii="仿宋_GB2312" w:hAnsi="仿宋_GB2312" w:eastAsia="仿宋_GB2312" w:cs="仿宋_GB2312"/>
          <w:b w:val="0"/>
          <w:bCs w:val="0"/>
          <w:color w:val="auto"/>
          <w:sz w:val="28"/>
          <w:szCs w:val="28"/>
        </w:rPr>
        <w:t>面料技术要求</w:t>
      </w:r>
    </w:p>
    <w:p w14:paraId="41C670E8">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rPr>
        <w:t>材质选择:以轻薄透气、吸湿速干为核心，优先选用含棉量30%-50%的涤棉混纺面料(如T/C 65/35)，或加入聚酯纤维氨纶的弹力面料，确保夏季穿着不闷热活动无束缚，</w:t>
      </w:r>
    </w:p>
    <w:p w14:paraId="5633B895">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rPr>
        <w:t>性能标准:</w:t>
      </w:r>
    </w:p>
    <w:p w14:paraId="534CBDC7">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1.</w:t>
      </w:r>
      <w:r>
        <w:rPr>
          <w:rStyle w:val="8"/>
          <w:rFonts w:hint="eastAsia" w:ascii="仿宋_GB2312" w:hAnsi="仿宋_GB2312" w:eastAsia="仿宋_GB2312" w:cs="仿宋_GB2312"/>
          <w:b w:val="0"/>
          <w:bCs w:val="0"/>
          <w:color w:val="auto"/>
          <w:sz w:val="28"/>
          <w:szCs w:val="28"/>
        </w:rPr>
        <w:t>符合GB 18401-2010《国家纺织产品基本安全技术规范》，甲醛含量&lt;75mg/kg，pH值4.0-8.5，无异味。</w:t>
      </w:r>
    </w:p>
    <w:p w14:paraId="24164468">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2.</w:t>
      </w:r>
      <w:r>
        <w:rPr>
          <w:rStyle w:val="8"/>
          <w:rFonts w:hint="eastAsia" w:ascii="仿宋_GB2312" w:hAnsi="仿宋_GB2312" w:eastAsia="仿宋_GB2312" w:cs="仿宋_GB2312"/>
          <w:b w:val="0"/>
          <w:bCs w:val="0"/>
          <w:color w:val="auto"/>
          <w:sz w:val="28"/>
          <w:szCs w:val="28"/>
        </w:rPr>
        <w:t>色牢度达标:耐洗色牢度&gt;3级，耐摩擦色牢度(干/湿)&gt;3级，避免黑色面料掉色沾污。</w:t>
      </w:r>
    </w:p>
    <w:p w14:paraId="4A3ACDD4">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3.</w:t>
      </w:r>
      <w:r>
        <w:rPr>
          <w:rStyle w:val="8"/>
          <w:rFonts w:hint="eastAsia" w:ascii="仿宋_GB2312" w:hAnsi="仿宋_GB2312" w:eastAsia="仿宋_GB2312" w:cs="仿宋_GB2312"/>
          <w:b w:val="0"/>
          <w:bCs w:val="0"/>
          <w:color w:val="auto"/>
          <w:sz w:val="28"/>
          <w:szCs w:val="28"/>
        </w:rPr>
        <w:t>抗皱性良好，多次洗涤后不易变形，保持挺括外观。</w:t>
      </w:r>
    </w:p>
    <w:p w14:paraId="6D1CACAF">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（二）</w:t>
      </w:r>
      <w:r>
        <w:rPr>
          <w:rStyle w:val="8"/>
          <w:rFonts w:hint="eastAsia" w:ascii="仿宋_GB2312" w:hAnsi="仿宋_GB2312" w:eastAsia="仿宋_GB2312" w:cs="仿宋_GB2312"/>
          <w:b w:val="0"/>
          <w:bCs w:val="0"/>
          <w:color w:val="auto"/>
          <w:sz w:val="28"/>
          <w:szCs w:val="28"/>
        </w:rPr>
        <w:t>制作工艺要求</w:t>
      </w:r>
    </w:p>
    <w:p w14:paraId="6E9DA0A5">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rPr>
        <w:t>缝制工艺:</w:t>
      </w:r>
    </w:p>
    <w:p w14:paraId="2FF58146">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1.</w:t>
      </w:r>
      <w:r>
        <w:rPr>
          <w:rStyle w:val="8"/>
          <w:rFonts w:hint="eastAsia" w:ascii="仿宋_GB2312" w:hAnsi="仿宋_GB2312" w:eastAsia="仿宋_GB2312" w:cs="仿宋_GB2312"/>
          <w:b w:val="0"/>
          <w:bCs w:val="0"/>
          <w:color w:val="auto"/>
          <w:sz w:val="28"/>
          <w:szCs w:val="28"/>
        </w:rPr>
        <w:t>线路顺直平整，针距均匀(13-15针/3cm)，关键部位(如袖口、领口、口袋边缘)采用双针缝制，接缝强力≥100N，确保牢固耐穿。</w:t>
      </w:r>
    </w:p>
    <w:p w14:paraId="6629B6BC">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2.</w:t>
      </w:r>
      <w:r>
        <w:rPr>
          <w:rStyle w:val="8"/>
          <w:rFonts w:hint="eastAsia" w:ascii="仿宋_GB2312" w:hAnsi="仿宋_GB2312" w:eastAsia="仿宋_GB2312" w:cs="仿宋_GB2312"/>
          <w:b w:val="0"/>
          <w:bCs w:val="0"/>
          <w:color w:val="auto"/>
          <w:sz w:val="28"/>
          <w:szCs w:val="28"/>
        </w:rPr>
        <w:t>包边、锁边处理到位，无毛边、脱线袖口、下摆等易磨损部位可做加固缝</w:t>
      </w:r>
    </w:p>
    <w:p w14:paraId="4A4715BA">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（三）</w:t>
      </w:r>
      <w:r>
        <w:rPr>
          <w:rStyle w:val="8"/>
          <w:rFonts w:hint="eastAsia" w:ascii="仿宋_GB2312" w:hAnsi="仿宋_GB2312" w:eastAsia="仿宋_GB2312" w:cs="仿宋_GB2312"/>
          <w:b w:val="0"/>
          <w:bCs w:val="0"/>
          <w:color w:val="auto"/>
          <w:sz w:val="28"/>
          <w:szCs w:val="28"/>
        </w:rPr>
        <w:t>配件质量:</w:t>
      </w:r>
    </w:p>
    <w:p w14:paraId="717EEE65">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1.</w:t>
      </w:r>
      <w:r>
        <w:rPr>
          <w:rStyle w:val="8"/>
          <w:rFonts w:hint="eastAsia" w:ascii="仿宋_GB2312" w:hAnsi="仿宋_GB2312" w:eastAsia="仿宋_GB2312" w:cs="仿宋_GB2312"/>
          <w:b w:val="0"/>
          <w:bCs w:val="0"/>
          <w:color w:val="auto"/>
          <w:sz w:val="28"/>
          <w:szCs w:val="28"/>
        </w:rPr>
        <w:t>拉链选用尼龙或树脂材质，顺滑易拉反复开合300次以上无卡顿、脱落;纽扣为树脂或金属材质，牢固钉合，耐拉扯。</w:t>
      </w:r>
    </w:p>
    <w:p w14:paraId="700BA024">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2.</w:t>
      </w:r>
      <w:r>
        <w:rPr>
          <w:rStyle w:val="8"/>
          <w:rFonts w:hint="eastAsia" w:ascii="仿宋_GB2312" w:hAnsi="仿宋_GB2312" w:eastAsia="仿宋_GB2312" w:cs="仿宋_GB2312"/>
          <w:b w:val="0"/>
          <w:bCs w:val="0"/>
          <w:color w:val="auto"/>
          <w:sz w:val="28"/>
          <w:szCs w:val="28"/>
        </w:rPr>
        <w:t>口袋拉链/魔术贴闭合顺畅，口袋布采用与面料匹配的轻薄棉布，承重&gt;5kg(如放置对讲机、记录本等物品不变形)。</w:t>
      </w:r>
    </w:p>
    <w:p w14:paraId="01C31B95">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（四）</w:t>
      </w:r>
      <w:r>
        <w:rPr>
          <w:rStyle w:val="8"/>
          <w:rFonts w:hint="eastAsia" w:ascii="仿宋_GB2312" w:hAnsi="仿宋_GB2312" w:eastAsia="仿宋_GB2312" w:cs="仿宋_GB2312"/>
          <w:b w:val="0"/>
          <w:bCs w:val="0"/>
          <w:color w:val="auto"/>
          <w:sz w:val="28"/>
          <w:szCs w:val="28"/>
        </w:rPr>
        <w:t>款式设计要求</w:t>
      </w:r>
    </w:p>
    <w:p w14:paraId="578CC867">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rPr>
        <w:t>整体款式:夹克式套装包括上衣和长裤，搭配帽子、腰带</w:t>
      </w:r>
      <w:r>
        <w:rPr>
          <w:rStyle w:val="8"/>
          <w:rFonts w:hint="eastAsia" w:ascii="仿宋_GB2312" w:hAnsi="仿宋_GB2312" w:eastAsia="仿宋_GB2312" w:cs="仿宋_GB2312"/>
          <w:b w:val="0"/>
          <w:bCs w:val="0"/>
          <w:color w:val="auto"/>
          <w:sz w:val="28"/>
          <w:szCs w:val="28"/>
          <w:lang w:val="en-US" w:eastAsia="zh-CN"/>
        </w:rPr>
        <w:t>及保安标志</w:t>
      </w:r>
      <w:r>
        <w:rPr>
          <w:rStyle w:val="8"/>
          <w:rFonts w:hint="eastAsia" w:ascii="仿宋_GB2312" w:hAnsi="仿宋_GB2312" w:eastAsia="仿宋_GB2312" w:cs="仿宋_GB2312"/>
          <w:b w:val="0"/>
          <w:bCs w:val="0"/>
          <w:color w:val="auto"/>
          <w:sz w:val="28"/>
          <w:szCs w:val="28"/>
        </w:rPr>
        <w:t>等配饰 。夹克式短款设计，长度覆盖腰部至臀部上方，便于活动:搭配同色系直筒长裤，形成套装统一性。</w:t>
      </w:r>
    </w:p>
    <w:p w14:paraId="18E5747A">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（五）</w:t>
      </w:r>
      <w:r>
        <w:rPr>
          <w:rStyle w:val="8"/>
          <w:rFonts w:hint="eastAsia" w:ascii="仿宋_GB2312" w:hAnsi="仿宋_GB2312" w:eastAsia="仿宋_GB2312" w:cs="仿宋_GB2312"/>
          <w:b w:val="0"/>
          <w:bCs w:val="0"/>
          <w:color w:val="auto"/>
          <w:sz w:val="28"/>
          <w:szCs w:val="28"/>
        </w:rPr>
        <w:t>细节实用性:</w:t>
      </w:r>
    </w:p>
    <w:p w14:paraId="16C89E55">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1.</w:t>
      </w:r>
      <w:r>
        <w:rPr>
          <w:rStyle w:val="8"/>
          <w:rFonts w:hint="eastAsia" w:ascii="仿宋_GB2312" w:hAnsi="仿宋_GB2312" w:eastAsia="仿宋_GB2312" w:cs="仿宋_GB2312"/>
          <w:b w:val="0"/>
          <w:bCs w:val="0"/>
          <w:color w:val="auto"/>
          <w:sz w:val="28"/>
          <w:szCs w:val="28"/>
        </w:rPr>
        <w:t>上衣:小翻领设计，领口可隐藏拉链或按扣，防风同时保持简洁:前胸、腰部两侧设立体口袋(带拉链或魔术贴封口)，方便携带随身物品;袖口为松紧收口或魔术贴调节设计，贴合手腕防蚊虫。</w:t>
      </w:r>
    </w:p>
    <w:p w14:paraId="594582E8">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2.</w:t>
      </w:r>
      <w:r>
        <w:rPr>
          <w:rStyle w:val="8"/>
          <w:rFonts w:hint="eastAsia" w:ascii="仿宋_GB2312" w:hAnsi="仿宋_GB2312" w:eastAsia="仿宋_GB2312" w:cs="仿宋_GB2312"/>
          <w:b w:val="0"/>
          <w:bCs w:val="0"/>
          <w:color w:val="auto"/>
          <w:sz w:val="28"/>
          <w:szCs w:val="28"/>
        </w:rPr>
        <w:t>裤子:高腰设计，腰部配可调节腰带(如帆布腰带+金属卡扣)，两侧斜插袋+后贴袋(带暗扣)，裤脚可微收或直筒，避免拖沓。</w:t>
      </w:r>
    </w:p>
    <w:p w14:paraId="5A46C022">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rPr>
        <w:t>版型适配:兼顾修身与活动空间，肩部、腋下预留足够松量，确保举手、弯腰等动作无紧绷感。</w:t>
      </w:r>
    </w:p>
    <w:p w14:paraId="18AF095F">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lang w:val="en-US" w:eastAsia="zh-CN"/>
        </w:rPr>
        <w:t>六</w:t>
      </w: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rPr>
        <w:t>、安全与标识要求</w:t>
      </w:r>
    </w:p>
    <w:p w14:paraId="66C4750F">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rPr>
        <w:t>身份标识:左胸位置预留刺绣/印花区域用于印制单位l0g0、保安编号等，图案清晰无断线，色牢度与面料一致。</w:t>
      </w:r>
    </w:p>
    <w:p w14:paraId="25A5D648">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lang w:val="en-US" w:eastAsia="zh-CN"/>
        </w:rPr>
        <w:t>七</w:t>
      </w: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rPr>
        <w:t>、尺寸与合规要求</w:t>
      </w:r>
    </w:p>
    <w:p w14:paraId="1A7268DB">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rPr>
        <w:t>尺码范围:涵盖160/84A至195/112A等常规尺码，同时提供特体定制服务(如加长袖、加宽腰围)，满足不同身材需求</w:t>
      </w:r>
    </w:p>
    <w:p w14:paraId="1EE17943">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lang w:eastAsia="zh-CN"/>
        </w:rPr>
      </w:pPr>
      <w:r>
        <w:rPr>
          <w:rStyle w:val="8"/>
          <w:rFonts w:hint="eastAsia" w:ascii="仿宋_GB2312" w:hAnsi="仿宋_GB2312" w:eastAsia="仿宋_GB2312" w:cs="仿宋_GB2312"/>
          <w:b w:val="0"/>
          <w:bCs w:val="0"/>
          <w:color w:val="auto"/>
          <w:sz w:val="28"/>
          <w:szCs w:val="28"/>
        </w:rPr>
        <w:t>合规性:成品需标注产品名称、规格、面料成分、执行标准、生产厂家等信息，附产品合格证及洗涤说明</w:t>
      </w:r>
      <w:r>
        <w:rPr>
          <w:rStyle w:val="8"/>
          <w:rFonts w:hint="eastAsia" w:ascii="仿宋_GB2312" w:hAnsi="仿宋_GB2312" w:eastAsia="仿宋_GB2312" w:cs="仿宋_GB2312"/>
          <w:b w:val="0"/>
          <w:bCs w:val="0"/>
          <w:color w:val="auto"/>
          <w:sz w:val="28"/>
          <w:szCs w:val="28"/>
          <w:lang w:eastAsia="zh-CN"/>
        </w:rPr>
        <w:t>。</w:t>
      </w:r>
    </w:p>
    <w:p w14:paraId="64AFAD8F">
      <w:pPr>
        <w:pStyle w:val="4"/>
        <w:shd w:val="clear" w:color="auto" w:fill="FDFDFE"/>
        <w:spacing w:before="0" w:beforeAutospacing="0" w:after="0" w:afterAutospacing="0"/>
        <w:ind w:firstLine="460"/>
        <w:jc w:val="both"/>
        <w:rPr>
          <w:rStyle w:val="8"/>
          <w:rFonts w:hint="default" w:ascii="仿宋_GB2312" w:hAnsi="仿宋_GB2312" w:eastAsia="仿宋_GB2312" w:cs="仿宋_GB2312"/>
          <w:b/>
          <w:bCs/>
          <w:color w:val="auto"/>
          <w:sz w:val="28"/>
          <w:szCs w:val="28"/>
          <w:lang w:val="en-US" w:eastAsia="zh-CN"/>
        </w:rPr>
      </w:pPr>
      <w:r>
        <w:rPr>
          <w:rStyle w:val="8"/>
          <w:rFonts w:hint="eastAsia" w:ascii="仿宋_GB2312" w:hAnsi="仿宋_GB2312" w:eastAsia="仿宋_GB2312" w:cs="仿宋_GB2312"/>
          <w:b/>
          <w:bCs/>
          <w:color w:val="auto"/>
          <w:sz w:val="28"/>
          <w:szCs w:val="28"/>
          <w:lang w:val="en-US" w:eastAsia="zh-CN"/>
        </w:rPr>
        <w:t>夏装式样：</w:t>
      </w:r>
    </w:p>
    <w:p w14:paraId="077C0AE5">
      <w:pPr>
        <w:pStyle w:val="2"/>
        <w:numPr>
          <w:ilvl w:val="0"/>
          <w:numId w:val="0"/>
        </w:numPr>
        <w:ind w:leftChars="0"/>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drawing>
          <wp:inline distT="0" distB="0" distL="114300" distR="114300">
            <wp:extent cx="4344670" cy="4086225"/>
            <wp:effectExtent l="0" t="0" r="17780" b="9525"/>
            <wp:docPr id="1" name="图片 1" descr="保安夏服_2025081111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保安夏服_20250811111944"/>
                    <pic:cNvPicPr>
                      <a:picLocks noChangeAspect="1"/>
                    </pic:cNvPicPr>
                  </pic:nvPicPr>
                  <pic:blipFill>
                    <a:blip r:embed="rId4"/>
                    <a:stretch>
                      <a:fillRect/>
                    </a:stretch>
                  </pic:blipFill>
                  <pic:spPr>
                    <a:xfrm>
                      <a:off x="0" y="0"/>
                      <a:ext cx="4344670" cy="4086225"/>
                    </a:xfrm>
                    <a:prstGeom prst="rect">
                      <a:avLst/>
                    </a:prstGeom>
                    <a:noFill/>
                    <a:ln>
                      <a:noFill/>
                    </a:ln>
                  </pic:spPr>
                </pic:pic>
              </a:graphicData>
            </a:graphic>
          </wp:inline>
        </w:drawing>
      </w:r>
    </w:p>
    <w:p w14:paraId="1C568BA7">
      <w:pPr>
        <w:numPr>
          <w:ilvl w:val="0"/>
          <w:numId w:val="0"/>
        </w:numPr>
        <w:rPr>
          <w:rStyle w:val="8"/>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五、采购秋装质量要求</w:t>
      </w:r>
    </w:p>
    <w:p w14:paraId="08B5DBA7">
      <w:pPr>
        <w:ind w:firstLine="560" w:firstLineChars="20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保安秋装藏青色夹克类制服技术标准及要求主要依据GA/T 1333-2016《保安员服装和标志规范》，具体如下:</w:t>
      </w:r>
    </w:p>
    <w:p w14:paraId="2486A0B6">
      <w:pPr>
        <w:ind w:firstLine="560" w:firstLineChars="20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一</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面料要求:面料必须通过甲醛、pH值、染色牢度等多维度测试，且具有一定阻燃效果，面料离火即熄灭。常见的面料有贡丝锦、涤棉混纺等，如65%涤纶、35%棉的TC平纹贡丝锦，具有不起球、不掉色、不缩水的特点。还有一些采用精梳毛涤单面哗叽、精梳毛涤缎背唑叽等面料，成分中含有羊毛、涤纶、氨纶等。</w:t>
      </w:r>
    </w:p>
    <w:p w14:paraId="66F8E6CE">
      <w:pPr>
        <w:ind w:firstLine="560" w:firstLineChars="20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二</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颜色要求:保安秋装藏青色夹克类制服的颜色通常为藏青色，颜色应均匀一致，不得有明显色差。</w:t>
      </w:r>
    </w:p>
    <w:p w14:paraId="06D09024">
      <w:pPr>
        <w:ind w:firstLine="560" w:firstLineChars="20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三</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款式要求:西装领设计，有拉链款和纽扣款可选，门襟可装挡风片，上下钉四合扣。前胸通常有口袋，袋盖钉四合扣，贴袋中间可收内工褶，下腰有斜袋，下摆可拼接。右袖可装贴袋，直角后袖口钉四合扣。整体版型多为休闲宽松型，穿着舒适，便一活动。</w:t>
      </w:r>
    </w:p>
    <w:p w14:paraId="2EFA2AB2">
      <w:pPr>
        <w:ind w:firstLine="560" w:firstLineChars="200"/>
        <w:rPr>
          <w:rStyle w:val="8"/>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四</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rPr>
        <w:t>尺寸要求:型</w:t>
      </w:r>
      <w:r>
        <w:rPr>
          <w:rFonts w:hint="eastAsia" w:ascii="仿宋_GB2312" w:hAnsi="仿宋_GB2312" w:eastAsia="仿宋_GB2312" w:cs="仿宋_GB2312"/>
          <w:b w:val="0"/>
          <w:bCs w:val="0"/>
          <w:color w:val="auto"/>
          <w:sz w:val="28"/>
          <w:szCs w:val="28"/>
          <w:lang w:val="en-US" w:eastAsia="zh-CN"/>
        </w:rPr>
        <w:t>号</w:t>
      </w:r>
      <w:r>
        <w:rPr>
          <w:rFonts w:hint="eastAsia" w:ascii="仿宋_GB2312" w:hAnsi="仿宋_GB2312" w:eastAsia="仿宋_GB2312" w:cs="仿宋_GB2312"/>
          <w:b w:val="0"/>
          <w:bCs w:val="0"/>
          <w:color w:val="auto"/>
          <w:sz w:val="28"/>
          <w:szCs w:val="28"/>
        </w:rPr>
        <w:t>应符合相关国家标准，如男春秋常服型</w:t>
      </w:r>
      <w:r>
        <w:rPr>
          <w:rFonts w:hint="eastAsia" w:ascii="仿宋_GB2312" w:hAnsi="仿宋_GB2312" w:eastAsia="仿宋_GB2312" w:cs="仿宋_GB2312"/>
          <w:b w:val="0"/>
          <w:bCs w:val="0"/>
          <w:color w:val="auto"/>
          <w:sz w:val="28"/>
          <w:szCs w:val="28"/>
          <w:lang w:val="en-US" w:eastAsia="zh-CN"/>
        </w:rPr>
        <w:t>号</w:t>
      </w:r>
      <w:r>
        <w:rPr>
          <w:rFonts w:hint="eastAsia" w:ascii="仿宋_GB2312" w:hAnsi="仿宋_GB2312" w:eastAsia="仿宋_GB2312" w:cs="仿宋_GB2312"/>
          <w:b w:val="0"/>
          <w:bCs w:val="0"/>
          <w:color w:val="auto"/>
          <w:sz w:val="28"/>
          <w:szCs w:val="28"/>
        </w:rPr>
        <w:t>按GB/T1335.1规定执行女春秋常服型</w:t>
      </w:r>
      <w:r>
        <w:rPr>
          <w:rFonts w:hint="eastAsia" w:ascii="仿宋_GB2312" w:hAnsi="仿宋_GB2312" w:eastAsia="仿宋_GB2312" w:cs="仿宋_GB2312"/>
          <w:b w:val="0"/>
          <w:bCs w:val="0"/>
          <w:color w:val="auto"/>
          <w:sz w:val="28"/>
          <w:szCs w:val="28"/>
          <w:lang w:val="en-US" w:eastAsia="zh-CN"/>
        </w:rPr>
        <w:t>号</w:t>
      </w:r>
      <w:r>
        <w:rPr>
          <w:rFonts w:hint="eastAsia" w:ascii="仿宋_GB2312" w:hAnsi="仿宋_GB2312" w:eastAsia="仿宋_GB2312" w:cs="仿宋_GB2312"/>
          <w:b w:val="0"/>
          <w:bCs w:val="0"/>
          <w:color w:val="auto"/>
          <w:sz w:val="28"/>
          <w:szCs w:val="28"/>
        </w:rPr>
        <w:t>按GB/T1335.2规定执行确保不同身材的保安人员都能穿着合适标志要求:应按规定佩戴帽徽、肩章、臂章、胸徽等标志，这些标志应清晰、牢固，不得有歪斜、脱落等情况。徽章的佩戴位置要准确，保安标志应佩戴在制服上衣的左胸位置，肩章应佩戴在肩部，胸牌应佩戴在制服上衣左胸口袋上方</w:t>
      </w:r>
      <w:r>
        <w:rPr>
          <w:rFonts w:hint="eastAsia" w:ascii="仿宋_GB2312" w:hAnsi="仿宋_GB2312" w:eastAsia="仿宋_GB2312" w:cs="仿宋_GB2312"/>
          <w:b w:val="0"/>
          <w:bCs w:val="0"/>
          <w:color w:val="auto"/>
          <w:sz w:val="28"/>
          <w:szCs w:val="28"/>
          <w:lang w:eastAsia="zh-CN"/>
        </w:rPr>
        <w:t>。</w:t>
      </w:r>
    </w:p>
    <w:p w14:paraId="4B5EADB2">
      <w:pPr>
        <w:ind w:firstLine="560" w:firstLineChars="200"/>
        <w:rPr>
          <w:rFonts w:hint="default"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秋装式样：</w:t>
      </w:r>
    </w:p>
    <w:p w14:paraId="5DCC7CD8">
      <w:pPr>
        <w:numPr>
          <w:ilvl w:val="0"/>
          <w:numId w:val="0"/>
        </w:numPr>
        <w:ind w:leftChars="0"/>
        <w:rPr>
          <w:rStyle w:val="8"/>
          <w:rFonts w:hint="eastAsia" w:ascii="仿宋_GB2312" w:hAnsi="仿宋_GB2312" w:eastAsia="仿宋_GB2312" w:cs="仿宋_GB2312"/>
          <w:b w:val="0"/>
          <w:bCs w:val="0"/>
          <w:color w:val="auto"/>
          <w:sz w:val="28"/>
          <w:szCs w:val="28"/>
          <w:lang w:eastAsia="zh-CN"/>
        </w:rPr>
      </w:pPr>
      <w:r>
        <w:rPr>
          <w:rStyle w:val="8"/>
          <w:rFonts w:hint="eastAsia" w:ascii="仿宋_GB2312" w:hAnsi="仿宋_GB2312" w:eastAsia="仿宋_GB2312" w:cs="仿宋_GB2312"/>
          <w:b w:val="0"/>
          <w:bCs w:val="0"/>
          <w:color w:val="auto"/>
          <w:sz w:val="28"/>
          <w:szCs w:val="28"/>
          <w:lang w:eastAsia="zh-CN"/>
        </w:rPr>
        <w:drawing>
          <wp:inline distT="0" distB="0" distL="114300" distR="114300">
            <wp:extent cx="3719195" cy="1974850"/>
            <wp:effectExtent l="0" t="0" r="14605" b="6350"/>
            <wp:docPr id="2" name="图片 2" descr="秋装_2025081509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秋装_20250815093131"/>
                    <pic:cNvPicPr>
                      <a:picLocks noChangeAspect="1"/>
                    </pic:cNvPicPr>
                  </pic:nvPicPr>
                  <pic:blipFill>
                    <a:blip r:embed="rId5"/>
                    <a:stretch>
                      <a:fillRect/>
                    </a:stretch>
                  </pic:blipFill>
                  <pic:spPr>
                    <a:xfrm>
                      <a:off x="0" y="0"/>
                      <a:ext cx="3719195" cy="1974850"/>
                    </a:xfrm>
                    <a:prstGeom prst="rect">
                      <a:avLst/>
                    </a:prstGeom>
                    <a:noFill/>
                    <a:ln>
                      <a:noFill/>
                    </a:ln>
                  </pic:spPr>
                </pic:pic>
              </a:graphicData>
            </a:graphic>
          </wp:inline>
        </w:drawing>
      </w:r>
    </w:p>
    <w:p w14:paraId="0A5B3431">
      <w:pPr>
        <w:pStyle w:val="2"/>
        <w:rPr>
          <w:rFonts w:hint="eastAsia" w:ascii="仿宋_GB2312" w:hAnsi="仿宋_GB2312" w:eastAsia="仿宋_GB2312" w:cs="仿宋_GB2312"/>
          <w:b w:val="0"/>
          <w:bCs w:val="0"/>
          <w:color w:val="auto"/>
          <w:sz w:val="28"/>
          <w:szCs w:val="28"/>
          <w:lang w:val="en-US" w:eastAsia="zh-CN"/>
        </w:rPr>
      </w:pPr>
    </w:p>
    <w:p w14:paraId="76442DE5">
      <w:pPr>
        <w:numPr>
          <w:ilvl w:val="0"/>
          <w:numId w:val="0"/>
        </w:numPr>
        <w:ind w:leftChars="0"/>
        <w:rPr>
          <w:rStyle w:val="8"/>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五、冬装采购标准</w:t>
      </w:r>
    </w:p>
    <w:p w14:paraId="27445014">
      <w:pPr>
        <w:pStyle w:val="4"/>
        <w:shd w:val="clear" w:color="auto" w:fill="FDFDFE"/>
        <w:spacing w:before="0" w:beforeAutospacing="0" w:after="0" w:afterAutospacing="0"/>
        <w:ind w:firstLine="460"/>
        <w:jc w:val="left"/>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rPr>
        <w:t>藏青色保安冬服套装工作服在面料、制作工艺、款式设计、安全防护、尺寸规格等方面的技术要求，以</w:t>
      </w:r>
      <w:r>
        <w:rPr>
          <w:rStyle w:val="8"/>
          <w:rFonts w:hint="eastAsia" w:ascii="仿宋_GB2312" w:hAnsi="仿宋_GB2312" w:eastAsia="仿宋_GB2312" w:cs="仿宋_GB2312"/>
          <w:b w:val="0"/>
          <w:bCs w:val="0"/>
          <w:color w:val="auto"/>
          <w:sz w:val="28"/>
          <w:szCs w:val="28"/>
          <w:lang w:eastAsia="zh-CN"/>
        </w:rPr>
        <w:t>下</w:t>
      </w:r>
      <w:r>
        <w:rPr>
          <w:rStyle w:val="8"/>
          <w:rFonts w:hint="eastAsia" w:ascii="仿宋_GB2312" w:hAnsi="仿宋_GB2312" w:eastAsia="仿宋_GB2312" w:cs="仿宋_GB2312"/>
          <w:b w:val="0"/>
          <w:bCs w:val="0"/>
          <w:color w:val="auto"/>
          <w:sz w:val="28"/>
          <w:szCs w:val="28"/>
        </w:rPr>
        <w:t>是详细介绍:</w:t>
      </w:r>
    </w:p>
    <w:p w14:paraId="2761D6B8">
      <w:pPr>
        <w:pStyle w:val="4"/>
        <w:shd w:val="clear" w:color="auto" w:fill="FDFDFE"/>
        <w:spacing w:before="0" w:beforeAutospacing="0" w:after="0" w:afterAutospacing="0"/>
        <w:ind w:firstLine="460"/>
        <w:jc w:val="left"/>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lang w:val="en-US" w:eastAsia="zh-CN"/>
        </w:rPr>
        <w:t>一</w:t>
      </w: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rPr>
        <w:t>面料要求</w:t>
      </w:r>
    </w:p>
    <w:p w14:paraId="637643C8">
      <w:pPr>
        <w:pStyle w:val="4"/>
        <w:shd w:val="clear" w:color="auto" w:fill="FDFDFE"/>
        <w:spacing w:before="0" w:beforeAutospacing="0" w:after="0" w:afterAutospacing="0"/>
        <w:ind w:firstLine="460"/>
        <w:jc w:val="left"/>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rPr>
        <w:t>材质:常采用涤棉混纺面料，如65%涤纶和35%棉的组合，兼具耐磨性、透气性与挺括性:也有使用麻类混纺、贡丝锦面料，或含聚酯纤维、锦纶的面料，保暖性、质感较好 。</w:t>
      </w:r>
    </w:p>
    <w:p w14:paraId="72D31E34">
      <w:pPr>
        <w:pStyle w:val="4"/>
        <w:shd w:val="clear" w:color="auto" w:fill="FDFDFE"/>
        <w:spacing w:before="0" w:beforeAutospacing="0" w:after="0" w:afterAutospacing="0"/>
        <w:ind w:firstLine="460"/>
        <w:jc w:val="left"/>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lang w:val="en-US" w:eastAsia="zh-CN"/>
        </w:rPr>
        <w:t>二</w:t>
      </w: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rPr>
        <w:t>性能:面料需通过甲醛、pH值、染色牢度等测试，符合GB/T2912.1-1998等标准;具有防静电、防泼水、阻燃等性能，离火即熄灭。</w:t>
      </w:r>
    </w:p>
    <w:p w14:paraId="5F77E2F6">
      <w:pPr>
        <w:pStyle w:val="4"/>
        <w:shd w:val="clear" w:color="auto" w:fill="FDFDFE"/>
        <w:spacing w:before="0" w:beforeAutospacing="0" w:after="0" w:afterAutospacing="0"/>
        <w:ind w:firstLine="460"/>
        <w:jc w:val="left"/>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lang w:val="en-US" w:eastAsia="zh-CN"/>
        </w:rPr>
        <w:t>三</w:t>
      </w: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rPr>
        <w:t>制作工艺要求</w:t>
      </w:r>
    </w:p>
    <w:p w14:paraId="5F69DB09">
      <w:pPr>
        <w:pStyle w:val="4"/>
        <w:shd w:val="clear" w:color="auto" w:fill="FDFDFE"/>
        <w:spacing w:before="0" w:beforeAutospacing="0" w:after="0" w:afterAutospacing="0"/>
        <w:ind w:firstLine="460"/>
        <w:jc w:val="left"/>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1.</w:t>
      </w:r>
      <w:r>
        <w:rPr>
          <w:rStyle w:val="8"/>
          <w:rFonts w:hint="eastAsia" w:ascii="仿宋_GB2312" w:hAnsi="仿宋_GB2312" w:eastAsia="仿宋_GB2312" w:cs="仿宋_GB2312"/>
          <w:b w:val="0"/>
          <w:bCs w:val="0"/>
          <w:color w:val="auto"/>
          <w:sz w:val="28"/>
          <w:szCs w:val="28"/>
        </w:rPr>
        <w:t>缝制:各部位缝制线路顺直、整齐、平稳牢固，线与面料色泽、质地、牢度、缩水率等相适应。</w:t>
      </w:r>
    </w:p>
    <w:p w14:paraId="5AB063A4">
      <w:pPr>
        <w:pStyle w:val="4"/>
        <w:shd w:val="clear" w:color="auto" w:fill="FDFDFE"/>
        <w:spacing w:before="0" w:beforeAutospacing="0" w:after="0" w:afterAutospacing="0"/>
        <w:ind w:firstLine="460"/>
        <w:jc w:val="left"/>
        <w:rPr>
          <w:rStyle w:val="8"/>
          <w:rFonts w:hint="eastAsia" w:ascii="仿宋_GB2312" w:hAnsi="仿宋_GB2312" w:eastAsia="仿宋_GB2312" w:cs="仿宋_GB2312"/>
          <w:b w:val="0"/>
          <w:bCs w:val="0"/>
          <w:color w:val="auto"/>
          <w:sz w:val="28"/>
          <w:szCs w:val="28"/>
          <w:lang w:val="en-US" w:eastAsia="zh-CN"/>
        </w:rPr>
      </w:pPr>
      <w:r>
        <w:rPr>
          <w:rStyle w:val="8"/>
          <w:rFonts w:hint="eastAsia" w:ascii="仿宋_GB2312" w:hAnsi="仿宋_GB2312" w:eastAsia="仿宋_GB2312" w:cs="仿宋_GB2312"/>
          <w:b w:val="0"/>
          <w:bCs w:val="0"/>
          <w:color w:val="auto"/>
          <w:sz w:val="28"/>
          <w:szCs w:val="28"/>
          <w:lang w:val="en-US" w:eastAsia="zh-CN"/>
        </w:rPr>
        <w:t>2.</w:t>
      </w:r>
      <w:r>
        <w:rPr>
          <w:rStyle w:val="8"/>
          <w:rFonts w:hint="eastAsia" w:ascii="仿宋_GB2312" w:hAnsi="仿宋_GB2312" w:eastAsia="仿宋_GB2312" w:cs="仿宋_GB2312"/>
          <w:b w:val="0"/>
          <w:bCs w:val="0"/>
          <w:color w:val="auto"/>
          <w:sz w:val="28"/>
          <w:szCs w:val="28"/>
        </w:rPr>
        <w:t>配件:纽扣、拉链等配件需牢固耐拉，反复开合500次不损</w:t>
      </w:r>
      <w:r>
        <w:rPr>
          <w:rStyle w:val="8"/>
          <w:rFonts w:hint="eastAsia" w:ascii="仿宋_GB2312" w:hAnsi="仿宋_GB2312" w:eastAsia="仿宋_GB2312" w:cs="仿宋_GB2312"/>
          <w:b w:val="0"/>
          <w:bCs w:val="0"/>
          <w:color w:val="auto"/>
          <w:sz w:val="28"/>
          <w:szCs w:val="28"/>
          <w:lang w:val="en-US" w:eastAsia="zh-CN"/>
        </w:rPr>
        <w:t>坏。</w:t>
      </w:r>
    </w:p>
    <w:p w14:paraId="5DF0787C">
      <w:pPr>
        <w:pStyle w:val="4"/>
        <w:shd w:val="clear" w:color="auto" w:fill="FDFDFE"/>
        <w:spacing w:before="0" w:beforeAutospacing="0" w:after="0" w:afterAutospacing="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/3、</w:t>
      </w:r>
      <w:r>
        <w:rPr>
          <w:rStyle w:val="8"/>
          <w:rFonts w:hint="eastAsia" w:ascii="仿宋_GB2312" w:hAnsi="仿宋_GB2312" w:eastAsia="仿宋_GB2312" w:cs="仿宋_GB2312"/>
          <w:b w:val="0"/>
          <w:bCs w:val="0"/>
          <w:color w:val="auto"/>
          <w:sz w:val="28"/>
          <w:szCs w:val="28"/>
        </w:rPr>
        <w:t>标志:刺绣标志的字母、图案清晰无断线，确保“身份标识”始终清晰可辨。</w:t>
      </w:r>
    </w:p>
    <w:p w14:paraId="1B78814B">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lang w:val="en-US" w:eastAsia="zh-CN"/>
        </w:rPr>
        <w:t>四</w:t>
      </w: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rPr>
        <w:t>款式设计要求</w:t>
      </w:r>
    </w:p>
    <w:p w14:paraId="05034F02">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highlight w:val="none"/>
        </w:rPr>
      </w:pPr>
      <w:r>
        <w:rPr>
          <w:rStyle w:val="8"/>
          <w:rFonts w:hint="eastAsia" w:ascii="仿宋_GB2312" w:hAnsi="仿宋_GB2312" w:eastAsia="仿宋_GB2312" w:cs="仿宋_GB2312"/>
          <w:b w:val="0"/>
          <w:bCs w:val="0"/>
          <w:color w:val="auto"/>
          <w:sz w:val="28"/>
          <w:szCs w:val="28"/>
        </w:rPr>
        <w:t>整体样式:</w:t>
      </w:r>
      <w:r>
        <w:rPr>
          <w:rStyle w:val="8"/>
          <w:rFonts w:hint="eastAsia" w:ascii="仿宋_GB2312" w:hAnsi="仿宋_GB2312" w:eastAsia="仿宋_GB2312" w:cs="仿宋_GB2312"/>
          <w:b w:val="0"/>
          <w:bCs w:val="0"/>
          <w:color w:val="auto"/>
          <w:sz w:val="28"/>
          <w:szCs w:val="28"/>
          <w:highlight w:val="none"/>
        </w:rPr>
        <w:t>夹克式套装包括上衣和长裤，搭配帽子、腰带</w:t>
      </w:r>
      <w:r>
        <w:rPr>
          <w:rStyle w:val="8"/>
          <w:rFonts w:hint="eastAsia" w:ascii="仿宋_GB2312" w:hAnsi="仿宋_GB2312" w:eastAsia="仿宋_GB2312" w:cs="仿宋_GB2312"/>
          <w:b w:val="0"/>
          <w:bCs w:val="0"/>
          <w:color w:val="auto"/>
          <w:sz w:val="28"/>
          <w:szCs w:val="28"/>
          <w:highlight w:val="none"/>
          <w:lang w:val="en-US" w:eastAsia="zh-CN"/>
        </w:rPr>
        <w:t>及保安标志</w:t>
      </w:r>
      <w:r>
        <w:rPr>
          <w:rStyle w:val="8"/>
          <w:rFonts w:hint="eastAsia" w:ascii="仿宋_GB2312" w:hAnsi="仿宋_GB2312" w:eastAsia="仿宋_GB2312" w:cs="仿宋_GB2312"/>
          <w:b w:val="0"/>
          <w:bCs w:val="0"/>
          <w:color w:val="auto"/>
          <w:sz w:val="28"/>
          <w:szCs w:val="28"/>
          <w:highlight w:val="none"/>
        </w:rPr>
        <w:t>等配饰 。</w:t>
      </w:r>
    </w:p>
    <w:p w14:paraId="2E157989">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lang w:val="en-US" w:eastAsia="zh-CN"/>
        </w:rPr>
        <w:t>五</w:t>
      </w: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rPr>
        <w:t>细节设计:上衣翻领领口设计，穿着舒适:袖口可采用宽松或收口设计;裤子多口袋设计，膝盖、臀部、裆部双层加厚。</w:t>
      </w:r>
    </w:p>
    <w:p w14:paraId="682773D9">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val="en-US" w:eastAsia="zh-CN"/>
        </w:rPr>
        <w:t>(六）、</w:t>
      </w:r>
      <w:r>
        <w:rPr>
          <w:rStyle w:val="8"/>
          <w:rFonts w:hint="eastAsia" w:ascii="仿宋_GB2312" w:hAnsi="仿宋_GB2312" w:eastAsia="仿宋_GB2312" w:cs="仿宋_GB2312"/>
          <w:b w:val="0"/>
          <w:bCs w:val="0"/>
          <w:color w:val="auto"/>
          <w:sz w:val="28"/>
          <w:szCs w:val="28"/>
        </w:rPr>
        <w:t>尺寸规格要求</w:t>
      </w:r>
    </w:p>
    <w:p w14:paraId="244096BA">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rPr>
        <w:t>尺码标准:应涵盖多种常见尺码，如</w:t>
      </w:r>
    </w:p>
    <w:p w14:paraId="3C5896E0">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lang w:eastAsia="zh-CN"/>
        </w:rPr>
      </w:pPr>
      <w:r>
        <w:rPr>
          <w:rStyle w:val="8"/>
          <w:rFonts w:hint="eastAsia" w:ascii="仿宋_GB2312" w:hAnsi="仿宋_GB2312" w:eastAsia="仿宋_GB2312" w:cs="仿宋_GB2312"/>
          <w:b w:val="0"/>
          <w:bCs w:val="0"/>
          <w:color w:val="auto"/>
          <w:sz w:val="28"/>
          <w:szCs w:val="28"/>
        </w:rPr>
        <w:t xml:space="preserve">160/88到195/130等，满足不同身材保安人员的需求 </w:t>
      </w:r>
      <w:r>
        <w:rPr>
          <w:rStyle w:val="8"/>
          <w:rFonts w:hint="eastAsia" w:ascii="仿宋_GB2312" w:hAnsi="仿宋_GB2312" w:eastAsia="仿宋_GB2312" w:cs="仿宋_GB2312"/>
          <w:b w:val="0"/>
          <w:bCs w:val="0"/>
          <w:color w:val="auto"/>
          <w:sz w:val="28"/>
          <w:szCs w:val="28"/>
          <w:lang w:eastAsia="zh-CN"/>
        </w:rPr>
        <w:t>。</w:t>
      </w:r>
    </w:p>
    <w:p w14:paraId="0C516B90">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rPr>
      </w:pP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lang w:val="en-US" w:eastAsia="zh-CN"/>
        </w:rPr>
        <w:t>七</w:t>
      </w:r>
      <w:r>
        <w:rPr>
          <w:rStyle w:val="8"/>
          <w:rFonts w:hint="eastAsia" w:ascii="仿宋_GB2312" w:hAnsi="仿宋_GB2312" w:eastAsia="仿宋_GB2312" w:cs="仿宋_GB2312"/>
          <w:b w:val="0"/>
          <w:bCs w:val="0"/>
          <w:color w:val="auto"/>
          <w:sz w:val="28"/>
          <w:szCs w:val="28"/>
          <w:lang w:eastAsia="zh-CN"/>
        </w:rPr>
        <w:t>）、</w:t>
      </w:r>
      <w:r>
        <w:rPr>
          <w:rStyle w:val="8"/>
          <w:rFonts w:hint="eastAsia" w:ascii="仿宋_GB2312" w:hAnsi="仿宋_GB2312" w:eastAsia="仿宋_GB2312" w:cs="仿宋_GB2312"/>
          <w:b w:val="0"/>
          <w:bCs w:val="0"/>
          <w:color w:val="auto"/>
          <w:sz w:val="28"/>
          <w:szCs w:val="28"/>
        </w:rPr>
        <w:t>定制服务:对于身材特殊或有特殊需求的保安人员，应提供尺寸定制服务。</w:t>
      </w:r>
    </w:p>
    <w:p w14:paraId="049C7B83">
      <w:pPr>
        <w:pStyle w:val="4"/>
        <w:shd w:val="clear" w:color="auto" w:fill="FDFDFE"/>
        <w:spacing w:before="0" w:beforeAutospacing="0" w:after="0" w:afterAutospacing="0"/>
        <w:ind w:firstLine="460"/>
        <w:jc w:val="both"/>
        <w:rPr>
          <w:rStyle w:val="8"/>
          <w:rFonts w:hint="default" w:ascii="仿宋_GB2312" w:hAnsi="仿宋_GB2312" w:eastAsia="仿宋_GB2312" w:cs="仿宋_GB2312"/>
          <w:b w:val="0"/>
          <w:bCs w:val="0"/>
          <w:color w:val="auto"/>
          <w:sz w:val="28"/>
          <w:szCs w:val="28"/>
          <w:lang w:val="en-US" w:eastAsia="zh-CN"/>
        </w:rPr>
      </w:pPr>
      <w:r>
        <w:rPr>
          <w:rStyle w:val="8"/>
          <w:rFonts w:hint="eastAsia" w:ascii="仿宋_GB2312" w:hAnsi="仿宋_GB2312" w:eastAsia="仿宋_GB2312" w:cs="仿宋_GB2312"/>
          <w:b w:val="0"/>
          <w:bCs w:val="0"/>
          <w:color w:val="auto"/>
          <w:sz w:val="28"/>
          <w:szCs w:val="28"/>
          <w:lang w:val="en-US" w:eastAsia="zh-CN"/>
        </w:rPr>
        <w:t>冬装式样：</w:t>
      </w:r>
    </w:p>
    <w:p w14:paraId="6CA23F30">
      <w:pPr>
        <w:pStyle w:val="4"/>
        <w:shd w:val="clear" w:color="auto" w:fill="FDFDFE"/>
        <w:spacing w:before="0" w:beforeAutospacing="0" w:after="0" w:afterAutospacing="0"/>
        <w:ind w:firstLine="460"/>
        <w:jc w:val="both"/>
        <w:rPr>
          <w:rStyle w:val="8"/>
          <w:rFonts w:hint="eastAsia" w:ascii="仿宋_GB2312" w:hAnsi="仿宋_GB2312" w:eastAsia="仿宋_GB2312" w:cs="仿宋_GB2312"/>
          <w:b w:val="0"/>
          <w:bCs w:val="0"/>
          <w:color w:val="auto"/>
          <w:sz w:val="28"/>
          <w:szCs w:val="28"/>
          <w:lang w:val="en-US" w:eastAsia="zh-CN"/>
        </w:rPr>
      </w:pPr>
      <w:r>
        <w:rPr>
          <w:rStyle w:val="8"/>
          <w:rFonts w:hint="eastAsia" w:ascii="仿宋_GB2312" w:hAnsi="仿宋_GB2312" w:eastAsia="仿宋_GB2312" w:cs="仿宋_GB2312"/>
          <w:b w:val="0"/>
          <w:bCs w:val="0"/>
          <w:color w:val="auto"/>
          <w:sz w:val="28"/>
          <w:szCs w:val="28"/>
          <w:lang w:eastAsia="zh-CN"/>
        </w:rPr>
        <w:drawing>
          <wp:inline distT="0" distB="0" distL="114300" distR="114300">
            <wp:extent cx="5266690" cy="5572125"/>
            <wp:effectExtent l="0" t="0" r="10160" b="9525"/>
            <wp:docPr id="4" name="图片 3" descr="保安冬服_2025081514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保安冬服_20250815140449"/>
                    <pic:cNvPicPr>
                      <a:picLocks noChangeAspect="1"/>
                    </pic:cNvPicPr>
                  </pic:nvPicPr>
                  <pic:blipFill>
                    <a:blip r:embed="rId6"/>
                    <a:stretch>
                      <a:fillRect/>
                    </a:stretch>
                  </pic:blipFill>
                  <pic:spPr>
                    <a:xfrm>
                      <a:off x="0" y="0"/>
                      <a:ext cx="5266690" cy="5572125"/>
                    </a:xfrm>
                    <a:prstGeom prst="rect">
                      <a:avLst/>
                    </a:prstGeom>
                    <a:noFill/>
                    <a:ln>
                      <a:noFill/>
                    </a:ln>
                  </pic:spPr>
                </pic:pic>
              </a:graphicData>
            </a:graphic>
          </wp:inline>
        </w:drawing>
      </w:r>
      <w:r>
        <w:rPr>
          <w:rStyle w:val="8"/>
          <w:rFonts w:hint="eastAsia" w:ascii="仿宋_GB2312" w:hAnsi="仿宋_GB2312" w:eastAsia="仿宋_GB2312" w:cs="仿宋_GB2312"/>
          <w:b w:val="0"/>
          <w:bCs w:val="0"/>
          <w:color w:val="auto"/>
          <w:sz w:val="28"/>
          <w:szCs w:val="28"/>
          <w:lang w:val="en-US" w:eastAsia="zh-CN"/>
        </w:rPr>
        <w:t>六、保安皮鞋采购标准</w:t>
      </w:r>
    </w:p>
    <w:p w14:paraId="0F02CFB2">
      <w:pPr>
        <w:pStyle w:val="4"/>
        <w:numPr>
          <w:ilvl w:val="0"/>
          <w:numId w:val="0"/>
        </w:numPr>
        <w:shd w:val="clear" w:color="auto" w:fill="FDFDFE"/>
        <w:spacing w:before="0" w:beforeAutospacing="0" w:after="0" w:afterAutospacing="0"/>
        <w:ind w:leftChars="0"/>
        <w:jc w:val="both"/>
        <w:rPr>
          <w:rStyle w:val="8"/>
          <w:rFonts w:hint="default" w:ascii="仿宋_GB2312" w:hAnsi="仿宋_GB2312" w:eastAsia="仿宋_GB2312" w:cs="仿宋_GB2312"/>
          <w:b w:val="0"/>
          <w:bCs w:val="0"/>
          <w:color w:val="auto"/>
          <w:sz w:val="28"/>
          <w:szCs w:val="28"/>
          <w:lang w:val="en-US" w:eastAsia="zh-CN"/>
        </w:rPr>
      </w:pPr>
      <w:r>
        <w:rPr>
          <w:rStyle w:val="8"/>
          <w:rFonts w:hint="eastAsia" w:ascii="仿宋_GB2312" w:hAnsi="仿宋_GB2312" w:eastAsia="仿宋_GB2312" w:cs="仿宋_GB2312"/>
          <w:b w:val="0"/>
          <w:bCs w:val="0"/>
          <w:color w:val="auto"/>
          <w:sz w:val="28"/>
          <w:szCs w:val="28"/>
          <w:lang w:val="en-US" w:eastAsia="zh-CN"/>
        </w:rPr>
        <w:t>（一）</w:t>
      </w:r>
      <w:r>
        <w:rPr>
          <w:rStyle w:val="8"/>
          <w:rFonts w:hint="default" w:ascii="仿宋_GB2312" w:hAnsi="仿宋_GB2312" w:eastAsia="仿宋_GB2312" w:cs="仿宋_GB2312"/>
          <w:b w:val="0"/>
          <w:bCs w:val="0"/>
          <w:color w:val="auto"/>
          <w:sz w:val="28"/>
          <w:szCs w:val="28"/>
          <w:lang w:val="en-US" w:eastAsia="zh-CN"/>
        </w:rPr>
        <w:t>基本要求</w:t>
      </w:r>
    </w:p>
    <w:p w14:paraId="5B4F4576">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1. 合规性</w:t>
      </w:r>
    </w:p>
    <w:p w14:paraId="2C910AA4">
      <w:pPr>
        <w:pStyle w:val="4"/>
        <w:numPr>
          <w:ilvl w:val="0"/>
          <w:numId w:val="0"/>
        </w:numPr>
        <w:shd w:val="clear" w:color="auto" w:fill="FDFDFE"/>
        <w:spacing w:before="0" w:beforeAutospacing="0" w:after="0" w:afterAutospacing="0"/>
        <w:ind w:leftChars="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 xml:space="preserve"> </w:t>
      </w:r>
      <w:r>
        <w:rPr>
          <w:rStyle w:val="8"/>
          <w:rFonts w:hint="eastAsia" w:ascii="仿宋_GB2312" w:hAnsi="仿宋_GB2312" w:eastAsia="仿宋_GB2312" w:cs="仿宋_GB2312"/>
          <w:b w:val="0"/>
          <w:bCs w:val="0"/>
          <w:color w:val="auto"/>
          <w:sz w:val="28"/>
          <w:szCs w:val="28"/>
          <w:lang w:val="en-US" w:eastAsia="zh-CN"/>
        </w:rPr>
        <w:t xml:space="preserve">  </w:t>
      </w:r>
      <w:r>
        <w:rPr>
          <w:rStyle w:val="8"/>
          <w:rFonts w:hint="default" w:ascii="仿宋_GB2312" w:hAnsi="仿宋_GB2312" w:eastAsia="仿宋_GB2312" w:cs="仿宋_GB2312"/>
          <w:b w:val="0"/>
          <w:bCs w:val="0"/>
          <w:color w:val="auto"/>
          <w:sz w:val="28"/>
          <w:szCs w:val="28"/>
          <w:lang w:val="en-US" w:eastAsia="zh-CN"/>
        </w:rPr>
        <w:t>符合国家相关质量标准（如</w:t>
      </w:r>
      <w:r>
        <w:rPr>
          <w:rFonts w:hint="eastAsia" w:ascii="仿宋_GB2312" w:hAnsi="仿宋_GB2312" w:eastAsia="仿宋_GB2312" w:cs="仿宋_GB2312"/>
          <w:sz w:val="28"/>
          <w:szCs w:val="28"/>
          <w:lang w:val="en-US" w:eastAsia="zh-CN"/>
        </w:rPr>
        <w:t>GA309-2021</w:t>
      </w:r>
      <w:r>
        <w:rPr>
          <w:rStyle w:val="8"/>
          <w:rFonts w:hint="default" w:ascii="仿宋_GB2312" w:hAnsi="仿宋_GB2312" w:eastAsia="仿宋_GB2312" w:cs="仿宋_GB2312"/>
          <w:b w:val="0"/>
          <w:bCs w:val="0"/>
          <w:color w:val="auto"/>
          <w:sz w:val="28"/>
          <w:szCs w:val="28"/>
          <w:lang w:val="en-US" w:eastAsia="zh-CN"/>
        </w:rPr>
        <w:t>《皮鞋》），具备产品质量检验合格证明。</w:t>
      </w:r>
    </w:p>
    <w:p w14:paraId="6E902D00">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无明显质量缺陷，如开胶、断线、鞋底脱落、鞋面破损等。</w:t>
      </w:r>
    </w:p>
    <w:p w14:paraId="364AD734">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2. 职业适配性</w:t>
      </w:r>
    </w:p>
    <w:p w14:paraId="31E59068">
      <w:pPr>
        <w:pStyle w:val="4"/>
        <w:numPr>
          <w:ilvl w:val="0"/>
          <w:numId w:val="0"/>
        </w:numPr>
        <w:shd w:val="clear" w:color="auto" w:fill="FDFDFE"/>
        <w:spacing w:before="0" w:beforeAutospacing="0" w:after="0" w:afterAutospacing="0"/>
        <w:ind w:leftChars="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 xml:space="preserve"> </w:t>
      </w:r>
      <w:r>
        <w:rPr>
          <w:rStyle w:val="8"/>
          <w:rFonts w:hint="eastAsia" w:ascii="仿宋_GB2312" w:hAnsi="仿宋_GB2312" w:eastAsia="仿宋_GB2312" w:cs="仿宋_GB2312"/>
          <w:b w:val="0"/>
          <w:bCs w:val="0"/>
          <w:color w:val="auto"/>
          <w:sz w:val="28"/>
          <w:szCs w:val="28"/>
          <w:lang w:val="en-US" w:eastAsia="zh-CN"/>
        </w:rPr>
        <w:t xml:space="preserve">  </w:t>
      </w:r>
      <w:r>
        <w:rPr>
          <w:rStyle w:val="8"/>
          <w:rFonts w:hint="default" w:ascii="仿宋_GB2312" w:hAnsi="仿宋_GB2312" w:eastAsia="仿宋_GB2312" w:cs="仿宋_GB2312"/>
          <w:b w:val="0"/>
          <w:bCs w:val="0"/>
          <w:color w:val="auto"/>
          <w:sz w:val="28"/>
          <w:szCs w:val="28"/>
          <w:lang w:val="en-US" w:eastAsia="zh-CN"/>
        </w:rPr>
        <w:t>款式简洁庄重，以黑色或深棕色低帮正装皮鞋为主，避免花哨设计（如亮色、夸张装饰）。</w:t>
      </w:r>
    </w:p>
    <w:p w14:paraId="366FF77A">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鞋面材质建议选用头层牛皮、二层牛皮等耐磨面料，确保长期使用不易变形。</w:t>
      </w:r>
    </w:p>
    <w:p w14:paraId="1CDDE6E3">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eastAsia" w:ascii="仿宋_GB2312" w:hAnsi="仿宋_GB2312" w:eastAsia="仿宋_GB2312" w:cs="仿宋_GB2312"/>
          <w:b w:val="0"/>
          <w:bCs w:val="0"/>
          <w:color w:val="auto"/>
          <w:sz w:val="28"/>
          <w:szCs w:val="28"/>
          <w:lang w:val="en-US" w:eastAsia="zh-CN"/>
        </w:rPr>
        <w:t>（二）</w:t>
      </w:r>
      <w:r>
        <w:rPr>
          <w:rStyle w:val="8"/>
          <w:rFonts w:hint="default" w:ascii="仿宋_GB2312" w:hAnsi="仿宋_GB2312" w:eastAsia="仿宋_GB2312" w:cs="仿宋_GB2312"/>
          <w:b w:val="0"/>
          <w:bCs w:val="0"/>
          <w:color w:val="auto"/>
          <w:sz w:val="28"/>
          <w:szCs w:val="28"/>
          <w:lang w:val="en-US" w:eastAsia="zh-CN"/>
        </w:rPr>
        <w:t>核心性能标准</w:t>
      </w:r>
    </w:p>
    <w:p w14:paraId="2267B239">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1. 耐用性</w:t>
      </w:r>
    </w:p>
    <w:p w14:paraId="3863ECCD">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鞋底：采用橡胶或聚氨酯材质，防滑、耐磨，厚度不低于3mm，行走无明显异响。</w:t>
      </w:r>
    </w:p>
    <w:p w14:paraId="7E6DBD7A">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缝线：鞋面与鞋底缝合紧密，无跳线、漏线，关键部位（如鞋头、鞋跟）需加固。</w:t>
      </w:r>
    </w:p>
    <w:p w14:paraId="24D1BAC0">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鞋头：建议加装钢头或防撞设计，保护脚部安全（尤其适用于户外或巡逻岗位）。</w:t>
      </w:r>
    </w:p>
    <w:p w14:paraId="4E819C97">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2. 舒适性</w:t>
      </w:r>
    </w:p>
    <w:p w14:paraId="645B45AA">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 xml:space="preserve"> 鞋型：贴合脚型，不挤脚、不磨跟，鞋内空间适中，适合长时间站立或行走。</w:t>
      </w:r>
    </w:p>
    <w:p w14:paraId="48135842">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 xml:space="preserve"> 内衬：采用透气面料（如棉质、猪皮），吸汗防臭，避免闷热。</w:t>
      </w:r>
    </w:p>
    <w:p w14:paraId="43D23ECF">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 xml:space="preserve"> 鞋跟：高度3-5cm为宜，稳固不晃动，减轻脚部疲劳。</w:t>
      </w:r>
    </w:p>
    <w:p w14:paraId="516E83A8">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3. 功能性</w:t>
      </w:r>
    </w:p>
    <w:p w14:paraId="48B523AB">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防滑：鞋底纹路清晰，在湿滑地面（如瓷砖、雨天）行走不易打滑。</w:t>
      </w:r>
    </w:p>
    <w:p w14:paraId="0168323B">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防水：户外岗位可选择鞋面防水处理款式，避免雨水渗入。</w:t>
      </w:r>
    </w:p>
    <w:p w14:paraId="4BDD84D2">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t>便捷性：系带或魔术贴设计均可，确保穿脱方便，鞋带不易松动。</w:t>
      </w:r>
    </w:p>
    <w:p w14:paraId="10A1E941">
      <w:pPr>
        <w:pStyle w:val="4"/>
        <w:numPr>
          <w:ilvl w:val="0"/>
          <w:numId w:val="0"/>
        </w:numPr>
        <w:shd w:val="clear" w:color="auto" w:fill="FDFDFE"/>
        <w:spacing w:before="0" w:beforeAutospacing="0" w:after="0" w:afterAutospacing="0"/>
        <w:ind w:leftChars="0" w:firstLine="560" w:firstLineChars="200"/>
        <w:jc w:val="both"/>
        <w:rPr>
          <w:rStyle w:val="8"/>
          <w:rFonts w:hint="default" w:ascii="仿宋_GB2312" w:hAnsi="仿宋_GB2312" w:eastAsia="仿宋_GB2312" w:cs="仿宋_GB2312"/>
          <w:b w:val="0"/>
          <w:bCs w:val="0"/>
          <w:color w:val="auto"/>
          <w:sz w:val="28"/>
          <w:szCs w:val="28"/>
          <w:lang w:val="en-US" w:eastAsia="zh-CN"/>
        </w:rPr>
      </w:pPr>
      <w:r>
        <w:rPr>
          <w:rStyle w:val="8"/>
          <w:rFonts w:hint="eastAsia" w:ascii="仿宋_GB2312" w:hAnsi="仿宋_GB2312" w:eastAsia="仿宋_GB2312" w:cs="仿宋_GB2312"/>
          <w:b w:val="0"/>
          <w:bCs w:val="0"/>
          <w:color w:val="auto"/>
          <w:sz w:val="28"/>
          <w:szCs w:val="28"/>
          <w:lang w:val="en-US" w:eastAsia="zh-CN"/>
        </w:rPr>
        <w:t>皮鞋式样：</w:t>
      </w:r>
    </w:p>
    <w:p w14:paraId="632B9388">
      <w:pPr>
        <w:pStyle w:val="4"/>
        <w:numPr>
          <w:ilvl w:val="0"/>
          <w:numId w:val="0"/>
        </w:numPr>
        <w:shd w:val="clear" w:color="auto" w:fill="FDFDFE"/>
        <w:spacing w:before="0" w:beforeAutospacing="0" w:after="0" w:afterAutospacing="0"/>
        <w:ind w:leftChars="0"/>
        <w:jc w:val="both"/>
        <w:rPr>
          <w:rStyle w:val="8"/>
          <w:rFonts w:hint="default" w:ascii="仿宋_GB2312" w:hAnsi="仿宋_GB2312" w:eastAsia="仿宋_GB2312" w:cs="仿宋_GB2312"/>
          <w:b w:val="0"/>
          <w:bCs w:val="0"/>
          <w:color w:val="auto"/>
          <w:sz w:val="28"/>
          <w:szCs w:val="28"/>
          <w:lang w:val="en-US" w:eastAsia="zh-CN"/>
        </w:rPr>
      </w:pPr>
      <w:r>
        <w:rPr>
          <w:rStyle w:val="8"/>
          <w:rFonts w:hint="default" w:ascii="仿宋_GB2312" w:hAnsi="仿宋_GB2312" w:eastAsia="仿宋_GB2312" w:cs="仿宋_GB2312"/>
          <w:b w:val="0"/>
          <w:bCs w:val="0"/>
          <w:color w:val="auto"/>
          <w:sz w:val="28"/>
          <w:szCs w:val="28"/>
          <w:lang w:val="en-US" w:eastAsia="zh-CN"/>
        </w:rPr>
        <w:drawing>
          <wp:inline distT="0" distB="0" distL="114300" distR="114300">
            <wp:extent cx="5266690" cy="5671185"/>
            <wp:effectExtent l="0" t="0" r="10160" b="5715"/>
            <wp:docPr id="3" name="图片 4" descr="保安皮鞋_2025081515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保安皮鞋_20250815153731"/>
                    <pic:cNvPicPr>
                      <a:picLocks noChangeAspect="1"/>
                    </pic:cNvPicPr>
                  </pic:nvPicPr>
                  <pic:blipFill>
                    <a:blip r:embed="rId7"/>
                    <a:stretch>
                      <a:fillRect/>
                    </a:stretch>
                  </pic:blipFill>
                  <pic:spPr>
                    <a:xfrm>
                      <a:off x="0" y="0"/>
                      <a:ext cx="5266690" cy="5671185"/>
                    </a:xfrm>
                    <a:prstGeom prst="rect">
                      <a:avLst/>
                    </a:prstGeom>
                    <a:noFill/>
                    <a:ln>
                      <a:noFill/>
                    </a:ln>
                  </pic:spPr>
                </pic:pic>
              </a:graphicData>
            </a:graphic>
          </wp:inline>
        </w:drawing>
      </w:r>
    </w:p>
    <w:p w14:paraId="7AB50681">
      <w:pPr>
        <w:numPr>
          <w:ilvl w:val="0"/>
          <w:numId w:val="2"/>
        </w:numPr>
        <w:ind w:leftChars="0" w:firstLine="560" w:firstLineChars="200"/>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售后服务要求</w:t>
      </w:r>
    </w:p>
    <w:p w14:paraId="693BA431">
      <w:pPr>
        <w:numPr>
          <w:ilvl w:val="0"/>
          <w:numId w:val="0"/>
        </w:numPr>
        <w:ind w:leftChars="200"/>
        <w:rPr>
          <w:rFonts w:hint="eastAsia" w:ascii="仿宋_GB2312" w:hAnsi="仿宋_GB2312" w:eastAsia="仿宋_GB2312" w:cs="仿宋_GB2312"/>
          <w:b w:val="0"/>
          <w:bCs w:val="0"/>
          <w:color w:val="auto"/>
          <w:sz w:val="28"/>
          <w:szCs w:val="28"/>
          <w:lang w:val="en-US" w:eastAsia="zh-CN"/>
        </w:rPr>
      </w:pPr>
      <w:r>
        <w:rPr>
          <w:rStyle w:val="8"/>
          <w:rFonts w:hint="eastAsia" w:ascii="仿宋_GB2312" w:hAnsi="仿宋_GB2312" w:eastAsia="仿宋_GB2312" w:cs="仿宋_GB2312"/>
          <w:b w:val="0"/>
          <w:bCs w:val="0"/>
          <w:color w:val="auto"/>
          <w:sz w:val="28"/>
          <w:szCs w:val="28"/>
          <w:lang w:val="en-US" w:eastAsia="zh-CN"/>
        </w:rPr>
        <w:t>（一）质保期限：质保期自验收合格之日起计算，为期一年(在质保期内出现起球、褪色等质量问题，可无条件退换)。</w:t>
      </w:r>
    </w:p>
    <w:p w14:paraId="1096FB8B">
      <w:pPr>
        <w:numPr>
          <w:ilvl w:val="0"/>
          <w:numId w:val="0"/>
        </w:numPr>
        <w:ind w:firstLine="560" w:firstLineChars="200"/>
        <w:rPr>
          <w:rFonts w:hint="eastAsia" w:ascii="仿宋_GB2312" w:hAnsi="仿宋_GB2312" w:eastAsia="仿宋_GB2312" w:cs="仿宋_GB2312"/>
          <w:b w:val="0"/>
          <w:bCs w:val="0"/>
          <w:i w:val="0"/>
          <w:iCs w:val="0"/>
          <w:color w:val="auto"/>
          <w:sz w:val="28"/>
          <w:szCs w:val="28"/>
          <w:lang w:val="en-US" w:eastAsia="zh-CN"/>
        </w:rPr>
      </w:pPr>
      <w:r>
        <w:rPr>
          <w:rFonts w:hint="eastAsia" w:ascii="仿宋_GB2312" w:hAnsi="仿宋_GB2312" w:eastAsia="仿宋_GB2312" w:cs="仿宋_GB2312"/>
          <w:b w:val="0"/>
          <w:bCs w:val="0"/>
          <w:i w:val="0"/>
          <w:iCs w:val="0"/>
          <w:color w:val="auto"/>
          <w:sz w:val="28"/>
          <w:szCs w:val="28"/>
          <w:lang w:val="en-US" w:eastAsia="zh-CN"/>
        </w:rPr>
        <w:t>（二）乙方提供的物资质保期根据乙方承诺或该产品标示的日期为准（取二者中最长的期限）。乙方保证在物资的质保期内，对物资进行“包修、包换、包退”的三包服务。</w:t>
      </w:r>
    </w:p>
    <w:p w14:paraId="2A83BD57">
      <w:pPr>
        <w:numPr>
          <w:ilvl w:val="0"/>
          <w:numId w:val="0"/>
        </w:numPr>
        <w:ind w:firstLine="560" w:firstLineChars="200"/>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八、费用的支付方式</w:t>
      </w:r>
    </w:p>
    <w:p w14:paraId="6D22B316">
      <w:pPr>
        <w:numPr>
          <w:ilvl w:val="0"/>
          <w:numId w:val="0"/>
        </w:numPr>
        <w:ind w:firstLine="840" w:firstLineChars="300"/>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采购人一次性收到货验收合格后，供应商向采购人开具正规合法的增值税专用发票，采购人收到发票后15个工作日内，通过对公转账的方式支付给供应商。</w:t>
      </w:r>
    </w:p>
    <w:p w14:paraId="1D926335">
      <w:pPr>
        <w:pStyle w:val="2"/>
        <w:ind w:firstLine="560"/>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九、送货的时间及地点</w:t>
      </w:r>
    </w:p>
    <w:p w14:paraId="7396D6B5">
      <w:pPr>
        <w:numPr>
          <w:ilvl w:val="0"/>
          <w:numId w:val="0"/>
        </w:numPr>
        <w:ind w:firstLine="560" w:firstLineChars="200"/>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供应商按照采购人要求的时间及指定的地点送货（绵阳城区内）</w:t>
      </w:r>
    </w:p>
    <w:p w14:paraId="74B5D352">
      <w:pPr>
        <w:numPr>
          <w:ilvl w:val="0"/>
          <w:numId w:val="0"/>
        </w:numPr>
        <w:ind w:firstLine="560" w:firstLineChars="200"/>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十、对供应商的要求</w:t>
      </w:r>
    </w:p>
    <w:p w14:paraId="5D3FB510">
      <w:pPr>
        <w:adjustRightInd w:val="0"/>
        <w:snapToGrid w:val="0"/>
        <w:spacing w:line="360" w:lineRule="auto"/>
        <w:ind w:firstLine="560" w:firstLineChars="200"/>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w:t>
      </w:r>
      <w:r>
        <w:rPr>
          <w:rFonts w:hint="eastAsia" w:ascii="仿宋_GB2312" w:hAnsi="仿宋_GB2312" w:eastAsia="仿宋_GB2312" w:cs="仿宋_GB2312"/>
          <w:b w:val="0"/>
          <w:bCs w:val="0"/>
          <w:color w:val="auto"/>
          <w:sz w:val="28"/>
          <w:szCs w:val="28"/>
        </w:rPr>
        <w:t>具有独立承担民事责任的能力；</w:t>
      </w:r>
    </w:p>
    <w:p w14:paraId="6A65E70C">
      <w:pPr>
        <w:adjustRightInd w:val="0"/>
        <w:snapToGrid w:val="0"/>
        <w:spacing w:line="360" w:lineRule="auto"/>
        <w:ind w:firstLine="560" w:firstLineChars="20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2.</w:t>
      </w:r>
      <w:r>
        <w:rPr>
          <w:rFonts w:hint="eastAsia" w:ascii="仿宋_GB2312" w:hAnsi="仿宋_GB2312" w:eastAsia="仿宋_GB2312" w:cs="仿宋_GB2312"/>
          <w:b w:val="0"/>
          <w:bCs w:val="0"/>
          <w:color w:val="auto"/>
          <w:sz w:val="28"/>
          <w:szCs w:val="28"/>
        </w:rPr>
        <w:t>具有良好的商业信誉；</w:t>
      </w:r>
    </w:p>
    <w:p w14:paraId="713484E6">
      <w:pPr>
        <w:adjustRightInd w:val="0"/>
        <w:snapToGrid w:val="0"/>
        <w:spacing w:line="360" w:lineRule="auto"/>
        <w:ind w:firstLine="560" w:firstLineChars="20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3.</w:t>
      </w:r>
      <w:r>
        <w:rPr>
          <w:rFonts w:hint="eastAsia" w:ascii="仿宋_GB2312" w:hAnsi="仿宋_GB2312" w:eastAsia="仿宋_GB2312" w:cs="仿宋_GB2312"/>
          <w:b w:val="0"/>
          <w:bCs w:val="0"/>
          <w:color w:val="auto"/>
          <w:sz w:val="28"/>
          <w:szCs w:val="28"/>
        </w:rPr>
        <w:t>具有履行合同所必需的专业技术能力；</w:t>
      </w:r>
    </w:p>
    <w:p w14:paraId="2E9356EF">
      <w:pPr>
        <w:adjustRightInd w:val="0"/>
        <w:snapToGrid w:val="0"/>
        <w:spacing w:line="360" w:lineRule="auto"/>
        <w:ind w:firstLine="560" w:firstLineChars="20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4.</w:t>
      </w:r>
      <w:r>
        <w:rPr>
          <w:rFonts w:hint="eastAsia" w:ascii="仿宋_GB2312" w:hAnsi="仿宋_GB2312" w:eastAsia="仿宋_GB2312" w:cs="仿宋_GB2312"/>
          <w:b w:val="0"/>
          <w:bCs w:val="0"/>
          <w:color w:val="auto"/>
          <w:sz w:val="28"/>
          <w:szCs w:val="28"/>
        </w:rPr>
        <w:t>参加采购活动前三年内，在经营活动中没有重大违法记录；</w:t>
      </w:r>
    </w:p>
    <w:p w14:paraId="3B3C883E">
      <w:pPr>
        <w:adjustRightInd w:val="0"/>
        <w:snapToGrid w:val="0"/>
        <w:spacing w:line="360" w:lineRule="auto"/>
        <w:ind w:firstLine="560" w:firstLineChars="200"/>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5.一次性报价，以报价价格最低的单位为中选供应商。</w:t>
      </w:r>
    </w:p>
    <w:p w14:paraId="7EB3E7D0">
      <w:pPr>
        <w:adjustRightInd w:val="0"/>
        <w:snapToGrid w:val="0"/>
        <w:spacing w:line="360" w:lineRule="auto"/>
        <w:ind w:firstLine="560" w:firstLineChars="200"/>
        <w:rPr>
          <w:rFonts w:hint="default"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6.供应商参与竞价时，需提供服装样品（夏装、秋装、冬装各一套、皮鞋一双），并保证样品与到货服装质量一致，否则，采购人有权拒收并拒绝支付货款。</w:t>
      </w:r>
    </w:p>
    <w:p w14:paraId="5FD91660">
      <w:pPr>
        <w:adjustRightInd w:val="0"/>
        <w:snapToGrid w:val="0"/>
        <w:spacing w:line="360" w:lineRule="auto"/>
        <w:ind w:firstLine="560" w:firstLineChars="20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lang w:val="en-US" w:eastAsia="zh-CN"/>
        </w:rPr>
        <w:t>7.</w:t>
      </w:r>
      <w:r>
        <w:rPr>
          <w:rFonts w:hint="eastAsia" w:ascii="仿宋_GB2312" w:hAnsi="仿宋_GB2312" w:eastAsia="仿宋_GB2312" w:cs="仿宋_GB2312"/>
          <w:b w:val="0"/>
          <w:bCs w:val="0"/>
          <w:color w:val="auto"/>
          <w:sz w:val="28"/>
          <w:szCs w:val="28"/>
        </w:rPr>
        <w:t>参加</w:t>
      </w:r>
      <w:r>
        <w:rPr>
          <w:rFonts w:hint="eastAsia" w:ascii="仿宋_GB2312" w:hAnsi="仿宋_GB2312" w:eastAsia="仿宋_GB2312" w:cs="仿宋_GB2312"/>
          <w:b w:val="0"/>
          <w:bCs w:val="0"/>
          <w:color w:val="auto"/>
          <w:sz w:val="28"/>
          <w:szCs w:val="28"/>
          <w:lang w:val="en-US" w:eastAsia="zh-CN"/>
        </w:rPr>
        <w:t>竞价</w:t>
      </w:r>
      <w:r>
        <w:rPr>
          <w:rFonts w:hint="eastAsia" w:ascii="仿宋_GB2312" w:hAnsi="仿宋_GB2312" w:eastAsia="仿宋_GB2312" w:cs="仿宋_GB2312"/>
          <w:b w:val="0"/>
          <w:bCs w:val="0"/>
          <w:color w:val="auto"/>
          <w:sz w:val="28"/>
          <w:szCs w:val="28"/>
        </w:rPr>
        <w:t>时必须为未被列入“信用中国”网站（www.creditchina.gov.cn）或中国政府采购网（www.ccgp.gov.cn）渠道信用记录失信被执行人、重大税收违法案件当事人名单、政府采购严重违法失信行为记录名单的企业</w:t>
      </w:r>
    </w:p>
    <w:p w14:paraId="7C63806E">
      <w:pPr>
        <w:adjustRightInd w:val="0"/>
        <w:snapToGrid w:val="0"/>
        <w:spacing w:line="360" w:lineRule="auto"/>
        <w:ind w:firstLine="560" w:firstLineChars="200"/>
        <w:rPr>
          <w:rFonts w:hint="eastAsia" w:ascii="仿宋_GB2312" w:hAnsi="仿宋_GB2312" w:eastAsia="仿宋_GB2312" w:cs="仿宋_GB2312"/>
          <w:b w:val="0"/>
          <w:bCs w:val="0"/>
          <w:color w:val="auto"/>
          <w:sz w:val="28"/>
          <w:szCs w:val="28"/>
          <w:lang w:val="en-US" w:eastAsia="zh-CN"/>
        </w:rPr>
      </w:pPr>
    </w:p>
    <w:p w14:paraId="0E0284D2">
      <w:pPr>
        <w:keepNext w:val="0"/>
        <w:keepLines w:val="0"/>
        <w:pageBreakBefore w:val="0"/>
        <w:kinsoku/>
        <w:wordWrap/>
        <w:overflowPunct/>
        <w:topLinePunct w:val="0"/>
        <w:autoSpaceDE/>
        <w:autoSpaceDN/>
        <w:bidi w:val="0"/>
        <w:adjustRightInd/>
        <w:snapToGrid/>
        <w:spacing w:line="540" w:lineRule="exact"/>
        <w:jc w:val="both"/>
        <w:rPr>
          <w:rFonts w:hint="eastAsia" w:ascii="仿宋_GB2312" w:hAnsi="仿宋_GB2312" w:eastAsia="仿宋_GB2312" w:cs="仿宋_GB2312"/>
          <w:color w:val="auto"/>
          <w:sz w:val="32"/>
          <w:szCs w:val="32"/>
          <w:lang w:val="en-US" w:eastAsia="zh-CN"/>
        </w:rPr>
      </w:pPr>
    </w:p>
    <w:p w14:paraId="2FF197D5">
      <w:pPr>
        <w:keepNext w:val="0"/>
        <w:keepLines w:val="0"/>
        <w:pageBreakBefore w:val="0"/>
        <w:kinsoku/>
        <w:wordWrap/>
        <w:overflowPunct/>
        <w:topLinePunct w:val="0"/>
        <w:autoSpaceDE/>
        <w:autoSpaceDN/>
        <w:bidi w:val="0"/>
        <w:adjustRightInd/>
        <w:snapToGrid/>
        <w:spacing w:line="540" w:lineRule="exact"/>
        <w:jc w:val="both"/>
        <w:rPr>
          <w:rFonts w:hint="eastAsia" w:ascii="仿宋_GB2312" w:hAnsi="仿宋_GB2312" w:eastAsia="仿宋_GB2312" w:cs="仿宋_GB2312"/>
          <w:color w:val="auto"/>
          <w:sz w:val="32"/>
          <w:szCs w:val="32"/>
          <w:lang w:val="en-US" w:eastAsia="zh-CN"/>
        </w:rPr>
      </w:pPr>
    </w:p>
    <w:p w14:paraId="047792E5">
      <w:pPr>
        <w:keepNext w:val="0"/>
        <w:keepLines w:val="0"/>
        <w:pageBreakBefore w:val="0"/>
        <w:kinsoku/>
        <w:wordWrap/>
        <w:overflowPunct/>
        <w:topLinePunct w:val="0"/>
        <w:autoSpaceDE/>
        <w:autoSpaceDN/>
        <w:bidi w:val="0"/>
        <w:adjustRightInd/>
        <w:snapToGrid/>
        <w:spacing w:line="540" w:lineRule="exact"/>
        <w:jc w:val="both"/>
        <w:rPr>
          <w:rFonts w:hint="eastAsia" w:ascii="仿宋_GB2312" w:hAnsi="仿宋_GB2312" w:eastAsia="仿宋_GB2312" w:cs="仿宋_GB2312"/>
          <w:color w:val="auto"/>
          <w:sz w:val="32"/>
          <w:szCs w:val="32"/>
          <w:lang w:val="en-US" w:eastAsia="zh-CN"/>
        </w:rPr>
      </w:pPr>
    </w:p>
    <w:p w14:paraId="6EE08303">
      <w:pPr>
        <w:keepNext w:val="0"/>
        <w:keepLines w:val="0"/>
        <w:pageBreakBefore w:val="0"/>
        <w:kinsoku/>
        <w:wordWrap/>
        <w:overflowPunct/>
        <w:topLinePunct w:val="0"/>
        <w:autoSpaceDE/>
        <w:autoSpaceDN/>
        <w:bidi w:val="0"/>
        <w:adjustRightInd/>
        <w:snapToGrid/>
        <w:spacing w:line="540" w:lineRule="exact"/>
        <w:jc w:val="both"/>
        <w:rPr>
          <w:rFonts w:hint="eastAsia" w:ascii="仿宋_GB2312" w:hAnsi="仿宋_GB2312" w:eastAsia="仿宋_GB2312" w:cs="仿宋_GB2312"/>
          <w:b/>
          <w:color w:val="auto"/>
          <w:sz w:val="32"/>
          <w:szCs w:val="32"/>
          <w:lang w:val="en-US"/>
        </w:rPr>
      </w:pPr>
      <w:r>
        <w:rPr>
          <w:rFonts w:hint="eastAsia" w:ascii="仿宋_GB2312" w:hAnsi="仿宋_GB2312" w:eastAsia="仿宋_GB2312" w:cs="仿宋_GB2312"/>
          <w:color w:val="auto"/>
          <w:sz w:val="32"/>
          <w:szCs w:val="32"/>
          <w:lang w:val="en-US" w:eastAsia="zh-CN"/>
        </w:rPr>
        <w:t>附件2</w:t>
      </w:r>
    </w:p>
    <w:p w14:paraId="544899F6">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color w:val="auto"/>
          <w:sz w:val="44"/>
          <w:szCs w:val="44"/>
          <w:lang w:val="zh-CN"/>
        </w:rPr>
      </w:pPr>
      <w:r>
        <w:rPr>
          <w:rFonts w:hint="eastAsia" w:ascii="方正小标宋简体" w:hAnsi="方正小标宋简体" w:eastAsia="方正小标宋简体" w:cs="方正小标宋简体"/>
          <w:b w:val="0"/>
          <w:bCs/>
          <w:color w:val="auto"/>
          <w:sz w:val="44"/>
          <w:szCs w:val="44"/>
          <w:lang w:eastAsia="zh-CN"/>
        </w:rPr>
        <w:t>响应</w:t>
      </w:r>
      <w:r>
        <w:rPr>
          <w:rFonts w:hint="eastAsia" w:ascii="方正小标宋简体" w:hAnsi="方正小标宋简体" w:eastAsia="方正小标宋简体" w:cs="方正小标宋简体"/>
          <w:b w:val="0"/>
          <w:bCs/>
          <w:color w:val="auto"/>
          <w:sz w:val="44"/>
          <w:szCs w:val="44"/>
        </w:rPr>
        <w:t>文件格式要求</w:t>
      </w:r>
    </w:p>
    <w:p w14:paraId="5ED24A2E">
      <w:pPr>
        <w:pStyle w:val="4"/>
        <w:keepNext w:val="0"/>
        <w:keepLines w:val="0"/>
        <w:pageBreakBefore w:val="0"/>
        <w:numPr>
          <w:ilvl w:val="0"/>
          <w:numId w:val="0"/>
        </w:numPr>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val="0"/>
          <w:bCs/>
          <w:color w:val="auto"/>
          <w:sz w:val="32"/>
          <w:szCs w:val="32"/>
        </w:rPr>
      </w:pPr>
    </w:p>
    <w:p w14:paraId="580D20B9">
      <w:pPr>
        <w:pStyle w:val="4"/>
        <w:keepNext w:val="0"/>
        <w:keepLines w:val="0"/>
        <w:pageBreakBefore w:val="0"/>
        <w:numPr>
          <w:ilvl w:val="0"/>
          <w:numId w:val="3"/>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eastAsia="zh-CN"/>
        </w:rPr>
        <w:t>响应</w:t>
      </w:r>
      <w:r>
        <w:rPr>
          <w:rFonts w:hint="eastAsia" w:ascii="仿宋_GB2312" w:hAnsi="仿宋_GB2312" w:eastAsia="仿宋_GB2312" w:cs="仿宋_GB2312"/>
          <w:b w:val="0"/>
          <w:bCs/>
          <w:color w:val="auto"/>
          <w:sz w:val="32"/>
          <w:szCs w:val="32"/>
        </w:rPr>
        <w:t>文件应严格按照本附件格式要求提供，必需包括以下内容：</w:t>
      </w:r>
    </w:p>
    <w:p w14:paraId="546A8A2A">
      <w:pPr>
        <w:pStyle w:val="4"/>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★（1）报价函（见附件3）</w:t>
      </w:r>
    </w:p>
    <w:p w14:paraId="5549AD27">
      <w:pPr>
        <w:pStyle w:val="4"/>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★（2）营业执照复印件加盖公章（必须是按照国家法律法规设立并在中国注册的，具备供货资格和能力的生产经营企业或供应商。</w:t>
      </w:r>
    </w:p>
    <w:p w14:paraId="2121C6E3">
      <w:pPr>
        <w:pStyle w:val="4"/>
        <w:keepNext w:val="0"/>
        <w:keepLines w:val="0"/>
        <w:pageBreakBefore w:val="0"/>
        <w:tabs>
          <w:tab w:val="left" w:pos="455"/>
        </w:tabs>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★（3）</w:t>
      </w:r>
      <w:r>
        <w:rPr>
          <w:rFonts w:hint="eastAsia" w:ascii="仿宋_GB2312" w:hAnsi="仿宋_GB2312" w:eastAsia="仿宋_GB2312" w:cs="仿宋_GB2312"/>
          <w:b w:val="0"/>
          <w:bCs/>
          <w:color w:val="auto"/>
          <w:sz w:val="32"/>
          <w:szCs w:val="32"/>
          <w:lang w:eastAsia="zh-CN"/>
        </w:rPr>
        <w:t>近三年</w:t>
      </w:r>
      <w:r>
        <w:rPr>
          <w:rFonts w:hint="eastAsia" w:ascii="仿宋_GB2312" w:hAnsi="仿宋_GB2312" w:eastAsia="仿宋_GB2312" w:cs="仿宋_GB2312"/>
          <w:b w:val="0"/>
          <w:bCs/>
          <w:color w:val="auto"/>
          <w:sz w:val="32"/>
          <w:szCs w:val="32"/>
        </w:rPr>
        <w:t>未因所供产品的质量原因引起合同纠纷发生仲裁或诉讼事项（</w:t>
      </w:r>
      <w:r>
        <w:rPr>
          <w:rFonts w:hint="eastAsia" w:ascii="仿宋_GB2312" w:hAnsi="仿宋_GB2312" w:eastAsia="仿宋_GB2312" w:cs="仿宋_GB2312"/>
          <w:b w:val="0"/>
          <w:bCs/>
          <w:color w:val="auto"/>
          <w:sz w:val="32"/>
          <w:szCs w:val="32"/>
          <w:lang w:eastAsia="zh-CN"/>
        </w:rPr>
        <w:t>供应商</w:t>
      </w:r>
      <w:r>
        <w:rPr>
          <w:rFonts w:hint="eastAsia" w:ascii="仿宋_GB2312" w:hAnsi="仿宋_GB2312" w:eastAsia="仿宋_GB2312" w:cs="仿宋_GB2312"/>
          <w:b w:val="0"/>
          <w:bCs/>
          <w:color w:val="auto"/>
          <w:sz w:val="32"/>
          <w:szCs w:val="32"/>
        </w:rPr>
        <w:t>可主动出具申明一份</w:t>
      </w:r>
      <w:r>
        <w:rPr>
          <w:rFonts w:hint="eastAsia" w:ascii="仿宋_GB2312" w:hAnsi="仿宋_GB2312" w:eastAsia="仿宋_GB2312" w:cs="仿宋_GB2312"/>
          <w:b w:val="0"/>
          <w:bCs/>
          <w:color w:val="auto"/>
          <w:sz w:val="32"/>
          <w:szCs w:val="32"/>
          <w:lang w:eastAsia="zh-CN"/>
        </w:rPr>
        <w:t>加盖单位公章</w:t>
      </w:r>
      <w:r>
        <w:rPr>
          <w:rFonts w:hint="eastAsia" w:ascii="仿宋_GB2312" w:hAnsi="仿宋_GB2312" w:eastAsia="仿宋_GB2312" w:cs="仿宋_GB2312"/>
          <w:b w:val="0"/>
          <w:bCs/>
          <w:color w:val="auto"/>
          <w:sz w:val="32"/>
          <w:szCs w:val="32"/>
        </w:rPr>
        <w:t>）。</w:t>
      </w:r>
    </w:p>
    <w:p w14:paraId="05BEC4CD">
      <w:pPr>
        <w:pStyle w:val="4"/>
        <w:keepNext w:val="0"/>
        <w:keepLines w:val="0"/>
        <w:pageBreakBefore w:val="0"/>
        <w:tabs>
          <w:tab w:val="left" w:pos="455"/>
        </w:tabs>
        <w:kinsoku/>
        <w:wordWrap/>
        <w:overflowPunct/>
        <w:topLinePunct w:val="0"/>
        <w:autoSpaceDE/>
        <w:autoSpaceDN/>
        <w:bidi w:val="0"/>
        <w:adjustRightInd/>
        <w:snapToGrid/>
        <w:spacing w:line="540" w:lineRule="exact"/>
        <w:ind w:firstLine="482"/>
        <w:textAlignment w:val="auto"/>
        <w:rPr>
          <w:rFonts w:hint="eastAsia" w:ascii="仿宋_GB2312" w:hAnsi="仿宋_GB2312" w:eastAsia="仿宋_GB2312" w:cs="仿宋_GB2312"/>
          <w:b w:val="0"/>
          <w:bCs/>
          <w:color w:val="auto"/>
          <w:sz w:val="32"/>
          <w:szCs w:val="32"/>
          <w:u w:val="single"/>
        </w:rPr>
      </w:pPr>
      <w:r>
        <w:rPr>
          <w:rFonts w:hint="eastAsia" w:ascii="仿宋_GB2312" w:hAnsi="仿宋_GB2312" w:eastAsia="仿宋_GB2312" w:cs="仿宋_GB2312"/>
          <w:b w:val="0"/>
          <w:bCs/>
          <w:color w:val="auto"/>
          <w:sz w:val="32"/>
          <w:szCs w:val="32"/>
        </w:rPr>
        <w:t>★（4）</w:t>
      </w:r>
      <w:r>
        <w:rPr>
          <w:rFonts w:hint="eastAsia" w:ascii="仿宋_GB2312" w:hAnsi="仿宋_GB2312" w:eastAsia="仿宋_GB2312" w:cs="仿宋_GB2312"/>
          <w:b w:val="0"/>
          <w:bCs/>
          <w:color w:val="auto"/>
          <w:sz w:val="32"/>
          <w:szCs w:val="32"/>
          <w:lang w:eastAsia="zh-CN"/>
        </w:rPr>
        <w:t>供应商</w:t>
      </w:r>
      <w:r>
        <w:rPr>
          <w:rFonts w:hint="eastAsia" w:ascii="仿宋_GB2312" w:hAnsi="仿宋_GB2312" w:eastAsia="仿宋_GB2312" w:cs="仿宋_GB2312"/>
          <w:b w:val="0"/>
          <w:bCs/>
          <w:color w:val="auto"/>
          <w:sz w:val="32"/>
          <w:szCs w:val="32"/>
        </w:rPr>
        <w:t>拟供应的产品必须符合采购人的</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rPr>
        <w:t>技术</w:t>
      </w:r>
      <w:r>
        <w:rPr>
          <w:rFonts w:hint="eastAsia" w:ascii="仿宋_GB2312" w:hAnsi="仿宋_GB2312" w:eastAsia="仿宋_GB2312" w:cs="仿宋_GB2312"/>
          <w:b w:val="0"/>
          <w:bCs/>
          <w:color w:val="auto"/>
          <w:sz w:val="32"/>
          <w:szCs w:val="32"/>
          <w:lang w:eastAsia="zh-CN"/>
        </w:rPr>
        <w:t>条件书》要求</w:t>
      </w:r>
      <w:r>
        <w:rPr>
          <w:rFonts w:hint="eastAsia" w:ascii="仿宋_GB2312" w:hAnsi="仿宋_GB2312" w:eastAsia="仿宋_GB2312" w:cs="仿宋_GB2312"/>
          <w:b w:val="0"/>
          <w:bCs/>
          <w:color w:val="auto"/>
          <w:sz w:val="32"/>
          <w:szCs w:val="32"/>
        </w:rPr>
        <w:t>。</w:t>
      </w:r>
    </w:p>
    <w:p w14:paraId="4747606E">
      <w:pPr>
        <w:pStyle w:val="4"/>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40" w:lineRule="exact"/>
        <w:ind w:firstLine="320" w:firstLineChars="100"/>
        <w:textAlignment w:val="baseline"/>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 xml:space="preserve"> </w:t>
      </w:r>
      <w:r>
        <w:rPr>
          <w:rFonts w:hint="default" w:ascii="仿宋_GB2312" w:hAnsi="仿宋_GB2312" w:eastAsia="仿宋_GB2312" w:cs="仿宋_GB2312"/>
          <w:b w:val="0"/>
          <w:bCs/>
          <w:color w:val="auto"/>
          <w:sz w:val="32"/>
          <w:szCs w:val="32"/>
          <w:highlight w:val="none"/>
          <w:lang w:val="en-US" w:eastAsia="zh-CN"/>
        </w:rPr>
        <w:t>★（</w:t>
      </w:r>
      <w:r>
        <w:rPr>
          <w:rFonts w:hint="eastAsia" w:ascii="仿宋_GB2312" w:hAnsi="仿宋_GB2312" w:eastAsia="仿宋_GB2312" w:cs="仿宋_GB2312"/>
          <w:b w:val="0"/>
          <w:bCs/>
          <w:color w:val="auto"/>
          <w:sz w:val="32"/>
          <w:szCs w:val="32"/>
          <w:highlight w:val="none"/>
          <w:lang w:val="en-US" w:eastAsia="zh-CN"/>
        </w:rPr>
        <w:t>5</w:t>
      </w:r>
      <w:r>
        <w:rPr>
          <w:rFonts w:hint="default" w:ascii="仿宋_GB2312" w:hAnsi="仿宋_GB2312" w:eastAsia="仿宋_GB2312" w:cs="仿宋_GB2312"/>
          <w:b w:val="0"/>
          <w:bCs/>
          <w:color w:val="auto"/>
          <w:sz w:val="32"/>
          <w:szCs w:val="32"/>
          <w:highlight w:val="none"/>
          <w:lang w:val="en-US" w:eastAsia="zh-CN"/>
        </w:rPr>
        <w:t>）供应商必须为未被列入 “信用中国” 网站（</w:t>
      </w:r>
      <w:r>
        <w:rPr>
          <w:rFonts w:hint="default" w:ascii="仿宋_GB2312" w:hAnsi="仿宋_GB2312" w:eastAsia="仿宋_GB2312" w:cs="仿宋_GB2312"/>
          <w:b w:val="0"/>
          <w:bCs/>
          <w:color w:val="auto"/>
          <w:sz w:val="32"/>
          <w:szCs w:val="32"/>
          <w:highlight w:val="none"/>
          <w:lang w:val="en-US" w:eastAsia="zh-CN"/>
        </w:rPr>
        <w:fldChar w:fldCharType="begin"/>
      </w:r>
      <w:r>
        <w:rPr>
          <w:rFonts w:hint="default" w:ascii="仿宋_GB2312" w:hAnsi="仿宋_GB2312" w:eastAsia="仿宋_GB2312" w:cs="仿宋_GB2312"/>
          <w:b w:val="0"/>
          <w:bCs/>
          <w:color w:val="auto"/>
          <w:sz w:val="32"/>
          <w:szCs w:val="32"/>
          <w:highlight w:val="none"/>
          <w:lang w:val="en-US" w:eastAsia="zh-CN"/>
        </w:rPr>
        <w:instrText xml:space="preserve"> HYPERLINK "https://www.creditchina.gov.cn/" \t "https://www.doubao.com/chat/_blank" </w:instrText>
      </w:r>
      <w:r>
        <w:rPr>
          <w:rFonts w:hint="default" w:ascii="仿宋_GB2312" w:hAnsi="仿宋_GB2312" w:eastAsia="仿宋_GB2312" w:cs="仿宋_GB2312"/>
          <w:b w:val="0"/>
          <w:bCs/>
          <w:color w:val="auto"/>
          <w:sz w:val="32"/>
          <w:szCs w:val="32"/>
          <w:highlight w:val="none"/>
          <w:lang w:val="en-US" w:eastAsia="zh-CN"/>
        </w:rPr>
        <w:fldChar w:fldCharType="separate"/>
      </w:r>
      <w:r>
        <w:rPr>
          <w:rFonts w:hint="default" w:ascii="仿宋_GB2312" w:hAnsi="仿宋_GB2312" w:eastAsia="仿宋_GB2312" w:cs="仿宋_GB2312"/>
          <w:b w:val="0"/>
          <w:bCs/>
          <w:color w:val="auto"/>
          <w:sz w:val="32"/>
          <w:szCs w:val="32"/>
          <w:highlight w:val="none"/>
          <w:lang w:val="en-US" w:eastAsia="zh-CN"/>
        </w:rPr>
        <w:t>www.creditchina.gov.cn</w:t>
      </w:r>
      <w:r>
        <w:rPr>
          <w:rFonts w:hint="default" w:ascii="仿宋_GB2312" w:hAnsi="仿宋_GB2312" w:eastAsia="仿宋_GB2312" w:cs="仿宋_GB2312"/>
          <w:b w:val="0"/>
          <w:bCs/>
          <w:color w:val="auto"/>
          <w:sz w:val="32"/>
          <w:szCs w:val="32"/>
          <w:highlight w:val="none"/>
          <w:lang w:val="en-US" w:eastAsia="zh-CN"/>
        </w:rPr>
        <w:fldChar w:fldCharType="end"/>
      </w:r>
      <w:r>
        <w:rPr>
          <w:rFonts w:hint="default" w:ascii="仿宋_GB2312" w:hAnsi="仿宋_GB2312" w:eastAsia="仿宋_GB2312" w:cs="仿宋_GB2312"/>
          <w:b w:val="0"/>
          <w:bCs/>
          <w:color w:val="auto"/>
          <w:sz w:val="32"/>
          <w:szCs w:val="32"/>
          <w:highlight w:val="none"/>
          <w:lang w:val="en-US" w:eastAsia="zh-CN"/>
        </w:rPr>
        <w:t>）或中国政府采购网（</w:t>
      </w:r>
      <w:r>
        <w:rPr>
          <w:rFonts w:hint="default" w:ascii="仿宋_GB2312" w:hAnsi="仿宋_GB2312" w:eastAsia="仿宋_GB2312" w:cs="仿宋_GB2312"/>
          <w:b w:val="0"/>
          <w:bCs/>
          <w:color w:val="auto"/>
          <w:sz w:val="32"/>
          <w:szCs w:val="32"/>
          <w:highlight w:val="none"/>
          <w:lang w:val="en-US" w:eastAsia="zh-CN"/>
        </w:rPr>
        <w:fldChar w:fldCharType="begin"/>
      </w:r>
      <w:r>
        <w:rPr>
          <w:rFonts w:hint="default" w:ascii="仿宋_GB2312" w:hAnsi="仿宋_GB2312" w:eastAsia="仿宋_GB2312" w:cs="仿宋_GB2312"/>
          <w:b w:val="0"/>
          <w:bCs/>
          <w:color w:val="auto"/>
          <w:sz w:val="32"/>
          <w:szCs w:val="32"/>
          <w:highlight w:val="none"/>
          <w:lang w:val="en-US" w:eastAsia="zh-CN"/>
        </w:rPr>
        <w:instrText xml:space="preserve"> HYPERLINK "https://www.ccgp.gov.cn/" \t "https://www.doubao.com/chat/_blank" </w:instrText>
      </w:r>
      <w:r>
        <w:rPr>
          <w:rFonts w:hint="default" w:ascii="仿宋_GB2312" w:hAnsi="仿宋_GB2312" w:eastAsia="仿宋_GB2312" w:cs="仿宋_GB2312"/>
          <w:b w:val="0"/>
          <w:bCs/>
          <w:color w:val="auto"/>
          <w:sz w:val="32"/>
          <w:szCs w:val="32"/>
          <w:highlight w:val="none"/>
          <w:lang w:val="en-US" w:eastAsia="zh-CN"/>
        </w:rPr>
        <w:fldChar w:fldCharType="separate"/>
      </w:r>
      <w:r>
        <w:rPr>
          <w:rFonts w:hint="default" w:ascii="仿宋_GB2312" w:hAnsi="仿宋_GB2312" w:eastAsia="仿宋_GB2312" w:cs="仿宋_GB2312"/>
          <w:b w:val="0"/>
          <w:bCs/>
          <w:color w:val="auto"/>
          <w:sz w:val="32"/>
          <w:szCs w:val="32"/>
          <w:highlight w:val="none"/>
          <w:lang w:val="en-US" w:eastAsia="zh-CN"/>
        </w:rPr>
        <w:t>www.ccgp.gov.cn</w:t>
      </w:r>
      <w:r>
        <w:rPr>
          <w:rFonts w:hint="default" w:ascii="仿宋_GB2312" w:hAnsi="仿宋_GB2312" w:eastAsia="仿宋_GB2312" w:cs="仿宋_GB2312"/>
          <w:b w:val="0"/>
          <w:bCs/>
          <w:color w:val="auto"/>
          <w:sz w:val="32"/>
          <w:szCs w:val="32"/>
          <w:highlight w:val="none"/>
          <w:lang w:val="en-US" w:eastAsia="zh-CN"/>
        </w:rPr>
        <w:fldChar w:fldCharType="end"/>
      </w:r>
      <w:r>
        <w:rPr>
          <w:rFonts w:hint="default" w:ascii="仿宋_GB2312" w:hAnsi="仿宋_GB2312" w:eastAsia="仿宋_GB2312" w:cs="仿宋_GB2312"/>
          <w:b w:val="0"/>
          <w:bCs/>
          <w:color w:val="auto"/>
          <w:sz w:val="32"/>
          <w:szCs w:val="32"/>
          <w:highlight w:val="none"/>
          <w:lang w:val="en-US" w:eastAsia="zh-CN"/>
        </w:rPr>
        <w:t>）渠道信用记录失信被执行人、重大税收违法案件当事人名单、政府采购严重违法失信行为记录名单的企业，提供相关资料（以本项目公告发布之后的查询结果为准）。</w:t>
      </w:r>
    </w:p>
    <w:p w14:paraId="4141873B">
      <w:pPr>
        <w:keepNext w:val="0"/>
        <w:keepLines w:val="0"/>
        <w:pageBreakBefore w:val="0"/>
        <w:kinsoku/>
        <w:wordWrap/>
        <w:overflowPunct/>
        <w:topLinePunct w:val="0"/>
        <w:autoSpaceDE/>
        <w:autoSpaceDN/>
        <w:bidi w:val="0"/>
        <w:adjustRightInd/>
        <w:snapToGrid/>
        <w:spacing w:line="540" w:lineRule="exact"/>
        <w:rPr>
          <w:rFonts w:hint="eastAsia" w:ascii="宋体" w:hAnsi="宋体" w:eastAsia="宋体" w:cs="Times New Roman"/>
          <w:color w:val="auto"/>
          <w:sz w:val="24"/>
          <w:szCs w:val="32"/>
        </w:rPr>
      </w:pPr>
    </w:p>
    <w:p w14:paraId="44E20E5E">
      <w:pPr>
        <w:keepNext w:val="0"/>
        <w:keepLines w:val="0"/>
        <w:pageBreakBefore w:val="0"/>
        <w:kinsoku/>
        <w:wordWrap/>
        <w:overflowPunct/>
        <w:topLinePunct w:val="0"/>
        <w:autoSpaceDE/>
        <w:autoSpaceDN/>
        <w:bidi w:val="0"/>
        <w:adjustRightInd/>
        <w:snapToGrid/>
        <w:spacing w:line="540" w:lineRule="exact"/>
        <w:rPr>
          <w:rFonts w:hint="eastAsia" w:ascii="宋体" w:hAnsi="宋体" w:eastAsia="宋体" w:cs="Times New Roman"/>
          <w:color w:val="auto"/>
          <w:sz w:val="24"/>
          <w:szCs w:val="32"/>
        </w:rPr>
      </w:pPr>
    </w:p>
    <w:p w14:paraId="1F8A9639">
      <w:pPr>
        <w:keepNext w:val="0"/>
        <w:keepLines w:val="0"/>
        <w:pageBreakBefore w:val="0"/>
        <w:kinsoku/>
        <w:wordWrap/>
        <w:overflowPunct/>
        <w:topLinePunct w:val="0"/>
        <w:autoSpaceDE/>
        <w:autoSpaceDN/>
        <w:bidi w:val="0"/>
        <w:adjustRightInd/>
        <w:snapToGrid/>
        <w:spacing w:line="540" w:lineRule="exact"/>
        <w:rPr>
          <w:rFonts w:hint="eastAsia" w:ascii="宋体" w:hAnsi="宋体" w:eastAsia="宋体" w:cs="Times New Roman"/>
          <w:color w:val="auto"/>
          <w:sz w:val="24"/>
          <w:szCs w:val="32"/>
        </w:rPr>
      </w:pPr>
    </w:p>
    <w:p w14:paraId="41FAAE92">
      <w:pPr>
        <w:keepNext w:val="0"/>
        <w:keepLines w:val="0"/>
        <w:pageBreakBefore w:val="0"/>
        <w:kinsoku/>
        <w:wordWrap/>
        <w:overflowPunct/>
        <w:topLinePunct w:val="0"/>
        <w:autoSpaceDE/>
        <w:autoSpaceDN/>
        <w:bidi w:val="0"/>
        <w:adjustRightInd/>
        <w:snapToGrid/>
        <w:spacing w:line="540" w:lineRule="exact"/>
        <w:rPr>
          <w:rFonts w:hint="eastAsia" w:ascii="宋体" w:hAnsi="宋体" w:eastAsia="宋体" w:cs="Times New Roman"/>
          <w:color w:val="auto"/>
          <w:sz w:val="24"/>
          <w:szCs w:val="32"/>
        </w:rPr>
      </w:pPr>
    </w:p>
    <w:p w14:paraId="46A03988">
      <w:pPr>
        <w:keepNext w:val="0"/>
        <w:keepLines w:val="0"/>
        <w:pageBreakBefore w:val="0"/>
        <w:kinsoku/>
        <w:overflowPunct/>
        <w:topLinePunct w:val="0"/>
        <w:bidi w:val="0"/>
        <w:snapToGrid/>
        <w:spacing w:line="540" w:lineRule="exact"/>
        <w:rPr>
          <w:rFonts w:hint="eastAsia" w:ascii="宋体" w:hAnsi="宋体" w:eastAsia="宋体" w:cs="Times New Roman"/>
          <w:color w:val="auto"/>
          <w:sz w:val="24"/>
          <w:szCs w:val="32"/>
        </w:rPr>
      </w:pPr>
    </w:p>
    <w:p w14:paraId="3F4E9CDE">
      <w:pPr>
        <w:keepNext w:val="0"/>
        <w:keepLines w:val="0"/>
        <w:pageBreakBefore w:val="0"/>
        <w:widowControl w:val="0"/>
        <w:kinsoku/>
        <w:overflowPunct/>
        <w:topLinePunct w:val="0"/>
        <w:bidi w:val="0"/>
        <w:snapToGrid/>
        <w:spacing w:line="540" w:lineRule="exact"/>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附件3</w:t>
      </w:r>
    </w:p>
    <w:p w14:paraId="34BF976A">
      <w:pPr>
        <w:keepNext w:val="0"/>
        <w:keepLines w:val="0"/>
        <w:pageBreakBefore w:val="0"/>
        <w:widowControl w:val="0"/>
        <w:kinsoku/>
        <w:overflowPunct/>
        <w:topLinePunct w:val="0"/>
        <w:bidi w:val="0"/>
        <w:snapToGrid/>
        <w:spacing w:line="540" w:lineRule="exact"/>
        <w:jc w:val="center"/>
        <w:textAlignment w:val="auto"/>
        <w:rPr>
          <w:rFonts w:hint="eastAsia" w:ascii="方正小标宋简体" w:hAnsi="方正小标宋简体" w:eastAsia="方正小标宋简体" w:cs="方正小标宋简体"/>
          <w:b w:val="0"/>
          <w:bCs/>
          <w:color w:val="auto"/>
          <w:sz w:val="44"/>
          <w:szCs w:val="44"/>
          <w:u w:val="single"/>
        </w:rPr>
      </w:pPr>
      <w:r>
        <w:rPr>
          <w:rFonts w:hint="eastAsia" w:ascii="方正小标宋简体" w:hAnsi="方正小标宋简体" w:eastAsia="方正小标宋简体" w:cs="方正小标宋简体"/>
          <w:b w:val="0"/>
          <w:bCs/>
          <w:color w:val="auto"/>
          <w:sz w:val="44"/>
          <w:szCs w:val="44"/>
        </w:rPr>
        <w:t xml:space="preserve"> 报 价 函（模板）</w:t>
      </w:r>
    </w:p>
    <w:p w14:paraId="78AB49F7">
      <w:pPr>
        <w:keepNext w:val="0"/>
        <w:keepLines w:val="0"/>
        <w:pageBreakBefore w:val="0"/>
        <w:widowControl w:val="0"/>
        <w:kinsoku/>
        <w:overflowPunct/>
        <w:topLinePunct w:val="0"/>
        <w:autoSpaceDE w:val="0"/>
        <w:autoSpaceDN w:val="0"/>
        <w:bidi w:val="0"/>
        <w:adjustRightInd w:val="0"/>
        <w:snapToGrid/>
        <w:spacing w:line="540" w:lineRule="exact"/>
        <w:jc w:val="left"/>
        <w:textAlignment w:val="auto"/>
        <w:rPr>
          <w:rFonts w:hint="eastAsia" w:ascii="仿宋_GB2312" w:hAnsi="仿宋_GB2312" w:eastAsia="仿宋_GB2312" w:cs="仿宋_GB2312"/>
          <w:color w:val="auto"/>
          <w:sz w:val="32"/>
          <w:szCs w:val="32"/>
        </w:rPr>
      </w:pPr>
    </w:p>
    <w:p w14:paraId="07785A9C">
      <w:pPr>
        <w:keepNext w:val="0"/>
        <w:keepLines w:val="0"/>
        <w:pageBreakBefore w:val="0"/>
        <w:widowControl w:val="0"/>
        <w:kinsoku/>
        <w:overflowPunct/>
        <w:topLinePunct w:val="0"/>
        <w:autoSpaceDE w:val="0"/>
        <w:autoSpaceDN w:val="0"/>
        <w:bidi w:val="0"/>
        <w:adjustRightInd w:val="0"/>
        <w:snapToGrid/>
        <w:spacing w:line="540" w:lineRule="exact"/>
        <w:jc w:val="left"/>
        <w:textAlignment w:val="auto"/>
        <w:rPr>
          <w:rFonts w:hint="eastAsia"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致：</w:t>
      </w:r>
      <w:r>
        <w:rPr>
          <w:rFonts w:hint="eastAsia" w:ascii="仿宋_GB2312" w:hAnsi="仿宋_GB2312" w:eastAsia="仿宋_GB2312" w:cs="仿宋_GB2312"/>
          <w:color w:val="auto"/>
          <w:sz w:val="32"/>
          <w:szCs w:val="32"/>
          <w:u w:val="single"/>
        </w:rPr>
        <w:t>绵阳市灵通物业服务有限责任公司</w:t>
      </w:r>
    </w:p>
    <w:p w14:paraId="4C98ADB8">
      <w:pPr>
        <w:keepNext w:val="0"/>
        <w:keepLines w:val="0"/>
        <w:pageBreakBefore w:val="0"/>
        <w:widowControl w:val="0"/>
        <w:kinsoku/>
        <w:overflowPunct/>
        <w:topLinePunct w:val="0"/>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我公司全面研究</w:t>
      </w:r>
      <w:r>
        <w:rPr>
          <w:rFonts w:hint="eastAsia" w:ascii="仿宋_GB2312" w:hAnsi="仿宋_GB2312" w:eastAsia="仿宋_GB2312" w:cs="仿宋_GB2312"/>
          <w:color w:val="auto"/>
          <w:sz w:val="30"/>
          <w:szCs w:val="30"/>
        </w:rPr>
        <w:t>了贵公司</w:t>
      </w:r>
      <w:r>
        <w:rPr>
          <w:rFonts w:hint="eastAsia" w:ascii="仿宋" w:hAnsi="仿宋" w:eastAsia="仿宋"/>
          <w:bCs/>
          <w:color w:val="auto"/>
          <w:sz w:val="30"/>
          <w:szCs w:val="30"/>
          <w:u w:val="single"/>
          <w:lang w:eastAsia="zh-CN"/>
        </w:rPr>
        <w:t>2025年度保安工作服采购项目</w:t>
      </w:r>
      <w:r>
        <w:rPr>
          <w:rFonts w:hint="eastAsia" w:ascii="仿宋_GB2312" w:hAnsi="仿宋_GB2312" w:eastAsia="仿宋_GB2312" w:cs="仿宋_GB2312"/>
          <w:color w:val="auto"/>
          <w:sz w:val="30"/>
          <w:szCs w:val="30"/>
        </w:rPr>
        <w:t>的</w:t>
      </w:r>
      <w:r>
        <w:rPr>
          <w:rFonts w:hint="eastAsia" w:ascii="仿宋_GB2312" w:hAnsi="仿宋_GB2312" w:eastAsia="仿宋_GB2312" w:cs="仿宋_GB2312"/>
          <w:color w:val="auto"/>
          <w:sz w:val="30"/>
          <w:szCs w:val="30"/>
          <w:lang w:eastAsia="zh-CN"/>
        </w:rPr>
        <w:t>竞</w:t>
      </w:r>
      <w:r>
        <w:rPr>
          <w:rFonts w:hint="eastAsia" w:ascii="仿宋_GB2312" w:hAnsi="仿宋_GB2312" w:eastAsia="仿宋_GB2312" w:cs="仿宋_GB2312"/>
          <w:color w:val="auto"/>
          <w:sz w:val="30"/>
          <w:szCs w:val="30"/>
        </w:rPr>
        <w:t>价公告及相关资</w:t>
      </w:r>
      <w:r>
        <w:rPr>
          <w:rFonts w:hint="eastAsia" w:ascii="仿宋_GB2312" w:hAnsi="仿宋_GB2312" w:eastAsia="仿宋_GB2312" w:cs="仿宋_GB2312"/>
          <w:color w:val="auto"/>
          <w:sz w:val="32"/>
          <w:szCs w:val="32"/>
        </w:rPr>
        <w:t>料。经研究，我方愿以人民币（大写）</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，（小写）￥</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元的报价，并遵照</w:t>
      </w:r>
      <w:r>
        <w:rPr>
          <w:rFonts w:hint="eastAsia" w:ascii="仿宋_GB2312" w:hAnsi="仿宋_GB2312" w:eastAsia="仿宋_GB2312" w:cs="仿宋_GB2312"/>
          <w:color w:val="auto"/>
          <w:sz w:val="32"/>
          <w:szCs w:val="32"/>
          <w:lang w:eastAsia="zh-CN"/>
        </w:rPr>
        <w:t>竞</w:t>
      </w:r>
      <w:r>
        <w:rPr>
          <w:rFonts w:hint="eastAsia" w:ascii="仿宋_GB2312" w:hAnsi="仿宋_GB2312" w:eastAsia="仿宋_GB2312" w:cs="仿宋_GB2312"/>
          <w:color w:val="auto"/>
          <w:sz w:val="32"/>
          <w:szCs w:val="32"/>
        </w:rPr>
        <w:t>价公告（含附件）提出的各项规定和要求实施本项目。报价明细清单附后。</w:t>
      </w:r>
    </w:p>
    <w:p w14:paraId="61E929DB">
      <w:pPr>
        <w:keepNext w:val="0"/>
        <w:keepLines w:val="0"/>
        <w:pageBreakBefore w:val="0"/>
        <w:widowControl w:val="0"/>
        <w:kinsoku/>
        <w:overflowPunct/>
        <w:topLinePunct w:val="0"/>
        <w:bidi w:val="0"/>
        <w:snapToGrid/>
        <w:spacing w:line="54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上述报价包含：材料原价、税金、合格移交</w:t>
      </w:r>
      <w:r>
        <w:rPr>
          <w:rFonts w:hint="eastAsia" w:ascii="仿宋_GB2312" w:hAnsi="仿宋_GB2312" w:eastAsia="仿宋_GB2312" w:cs="仿宋_GB2312"/>
          <w:color w:val="auto"/>
          <w:sz w:val="32"/>
          <w:szCs w:val="32"/>
          <w:lang w:val="en-US" w:eastAsia="zh-CN"/>
        </w:rPr>
        <w:t>采购人</w:t>
      </w:r>
      <w:r>
        <w:rPr>
          <w:rFonts w:hint="eastAsia" w:ascii="仿宋_GB2312" w:hAnsi="仿宋_GB2312" w:eastAsia="仿宋_GB2312" w:cs="仿宋_GB2312"/>
          <w:color w:val="auto"/>
          <w:sz w:val="32"/>
          <w:szCs w:val="32"/>
        </w:rPr>
        <w:t>使用前的全部费用。</w:t>
      </w:r>
    </w:p>
    <w:p w14:paraId="17C68A7D">
      <w:pPr>
        <w:keepNext w:val="0"/>
        <w:keepLines w:val="0"/>
        <w:pageBreakBefore w:val="0"/>
        <w:widowControl w:val="0"/>
        <w:kinsoku/>
        <w:overflowPunct/>
        <w:topLinePunct w:val="0"/>
        <w:bidi w:val="0"/>
        <w:snapToGrid/>
        <w:spacing w:line="54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3</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我司承诺报价为固定含税价，该报价已充分考虑了各种外部因素对报价的影响，接受采购人不接受调价的要求。</w:t>
      </w:r>
    </w:p>
    <w:p w14:paraId="4A75AEA8">
      <w:pPr>
        <w:keepNext w:val="0"/>
        <w:keepLines w:val="0"/>
        <w:pageBreakBefore w:val="0"/>
        <w:widowControl w:val="0"/>
        <w:kinsoku/>
        <w:overflowPunct/>
        <w:topLinePunct w:val="0"/>
        <w:bidi w:val="0"/>
        <w:snapToGrid/>
        <w:spacing w:line="540" w:lineRule="exact"/>
        <w:ind w:firstLine="596"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spacing w:val="-11"/>
          <w:sz w:val="32"/>
          <w:szCs w:val="32"/>
        </w:rPr>
        <w:t>4</w:t>
      </w:r>
      <w:r>
        <w:rPr>
          <w:rFonts w:hint="eastAsia" w:ascii="仿宋_GB2312" w:hAnsi="仿宋_GB2312" w:eastAsia="仿宋_GB2312" w:cs="仿宋_GB2312"/>
          <w:color w:val="auto"/>
          <w:spacing w:val="-11"/>
          <w:sz w:val="32"/>
          <w:szCs w:val="32"/>
          <w:lang w:val="en-US" w:eastAsia="zh-CN"/>
        </w:rPr>
        <w:t>.</w:t>
      </w:r>
      <w:r>
        <w:rPr>
          <w:rFonts w:hint="eastAsia" w:ascii="仿宋_GB2312" w:hAnsi="仿宋_GB2312" w:eastAsia="仿宋_GB2312" w:cs="仿宋_GB2312"/>
          <w:color w:val="auto"/>
          <w:spacing w:val="-11"/>
          <w:sz w:val="32"/>
          <w:szCs w:val="32"/>
        </w:rPr>
        <w:t>货期</w:t>
      </w:r>
      <w:r>
        <w:rPr>
          <w:rFonts w:hint="eastAsia" w:ascii="仿宋_GB2312" w:hAnsi="仿宋_GB2312" w:eastAsia="仿宋_GB2312" w:cs="仿宋_GB2312"/>
          <w:color w:val="auto"/>
          <w:kern w:val="0"/>
          <w:sz w:val="32"/>
          <w:szCs w:val="32"/>
        </w:rPr>
        <w:t>：</w:t>
      </w:r>
    </w:p>
    <w:p w14:paraId="499C44A4">
      <w:pPr>
        <w:keepNext w:val="0"/>
        <w:keepLines w:val="0"/>
        <w:pageBreakBefore w:val="0"/>
        <w:widowControl w:val="0"/>
        <w:kinsoku/>
        <w:overflowPunct/>
        <w:topLinePunct w:val="0"/>
        <w:bidi w:val="0"/>
        <w:snapToGrid/>
        <w:spacing w:line="54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（1）标的物采购：</w:t>
      </w:r>
    </w:p>
    <w:p w14:paraId="069B9AEA">
      <w:pPr>
        <w:keepNext w:val="0"/>
        <w:keepLines w:val="0"/>
        <w:pageBreakBefore w:val="0"/>
        <w:widowControl w:val="0"/>
        <w:tabs>
          <w:tab w:val="left" w:pos="1620"/>
        </w:tabs>
        <w:kinsoku/>
        <w:overflowPunct/>
        <w:topLinePunct w:val="0"/>
        <w:bidi w:val="0"/>
        <w:snapToGrid/>
        <w:spacing w:line="54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供应商按照采购人要求的时间及指定的地点送货（绵阳城区内）</w:t>
      </w:r>
    </w:p>
    <w:p w14:paraId="4601D3C7">
      <w:pPr>
        <w:keepNext w:val="0"/>
        <w:keepLines w:val="0"/>
        <w:pageBreakBefore w:val="0"/>
        <w:widowControl w:val="0"/>
        <w:kinsoku/>
        <w:overflowPunct/>
        <w:topLinePunct w:val="0"/>
        <w:bidi w:val="0"/>
        <w:snapToGrid/>
        <w:spacing w:line="540" w:lineRule="exact"/>
        <w:ind w:firstLine="800" w:firstLineChars="25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（2）如果我司中选，我司将保证在上述承诺的</w:t>
      </w:r>
      <w:r>
        <w:rPr>
          <w:rFonts w:hint="eastAsia" w:ascii="仿宋_GB2312" w:hAnsi="仿宋_GB2312" w:eastAsia="仿宋_GB2312" w:cs="仿宋_GB2312"/>
          <w:color w:val="auto"/>
          <w:kern w:val="0"/>
          <w:sz w:val="32"/>
          <w:szCs w:val="32"/>
          <w:lang w:val="en-US" w:eastAsia="zh-CN"/>
        </w:rPr>
        <w:t>事项</w:t>
      </w:r>
      <w:r>
        <w:rPr>
          <w:rFonts w:hint="eastAsia" w:ascii="仿宋_GB2312" w:hAnsi="仿宋_GB2312" w:eastAsia="仿宋_GB2312" w:cs="仿宋_GB2312"/>
          <w:color w:val="auto"/>
          <w:kern w:val="0"/>
          <w:sz w:val="32"/>
          <w:szCs w:val="32"/>
        </w:rPr>
        <w:t>完成标的物供货及配套服务工作。</w:t>
      </w:r>
    </w:p>
    <w:p w14:paraId="2D013293">
      <w:pPr>
        <w:keepNext w:val="0"/>
        <w:keepLines w:val="0"/>
        <w:pageBreakBefore w:val="0"/>
        <w:widowControl w:val="0"/>
        <w:kinsoku/>
        <w:overflowPunct/>
        <w:topLinePunct w:val="0"/>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5</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项目验收方式及标准：</w:t>
      </w:r>
    </w:p>
    <w:p w14:paraId="463ED3A4">
      <w:pPr>
        <w:keepNext w:val="0"/>
        <w:keepLines w:val="0"/>
        <w:pageBreakBefore w:val="0"/>
        <w:widowControl w:val="0"/>
        <w:kinsoku/>
        <w:overflowPunct/>
        <w:topLinePunct w:val="0"/>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（1）验收方式：</w:t>
      </w:r>
    </w:p>
    <w:p w14:paraId="13A42D53">
      <w:pPr>
        <w:keepNext w:val="0"/>
        <w:keepLines w:val="0"/>
        <w:pageBreakBefore w:val="0"/>
        <w:widowControl w:val="0"/>
        <w:kinsoku/>
        <w:overflowPunct/>
        <w:topLinePunct w:val="0"/>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a.</w:t>
      </w:r>
      <w:r>
        <w:rPr>
          <w:rFonts w:hint="eastAsia" w:ascii="仿宋_GB2312" w:hAnsi="仿宋_GB2312" w:eastAsia="仿宋_GB2312" w:cs="仿宋_GB2312"/>
          <w:color w:val="auto"/>
          <w:sz w:val="32"/>
          <w:szCs w:val="32"/>
          <w:lang w:val="en-US" w:eastAsia="zh-CN"/>
        </w:rPr>
        <w:t>到货后，</w:t>
      </w:r>
      <w:r>
        <w:rPr>
          <w:rFonts w:hint="eastAsia" w:ascii="仿宋_GB2312" w:hAnsi="仿宋_GB2312" w:eastAsia="仿宋_GB2312" w:cs="仿宋_GB2312"/>
          <w:color w:val="auto"/>
          <w:sz w:val="32"/>
          <w:szCs w:val="32"/>
        </w:rPr>
        <w:t>由双方依据附件1进行逐项验收；</w:t>
      </w:r>
    </w:p>
    <w:p w14:paraId="3B14CF6A">
      <w:pPr>
        <w:keepNext w:val="0"/>
        <w:keepLines w:val="0"/>
        <w:pageBreakBefore w:val="0"/>
        <w:widowControl w:val="0"/>
        <w:kinsoku/>
        <w:overflowPunct/>
        <w:topLinePunct w:val="0"/>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b.采取目测和简易测量的方法对采购货物的外观进行验收，对照合格证书对产品进行检验；</w:t>
      </w:r>
    </w:p>
    <w:p w14:paraId="3FF2327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（2）验收标准：</w:t>
      </w:r>
    </w:p>
    <w:p w14:paraId="4DE00E4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sz w:val="32"/>
          <w:szCs w:val="32"/>
        </w:rPr>
        <w:t>以合格证书、技术性能参数、质量参数和国家质量标准作为货物的检验标准。</w:t>
      </w:r>
    </w:p>
    <w:p w14:paraId="0F99400D">
      <w:pPr>
        <w:keepNext w:val="0"/>
        <w:keepLines w:val="0"/>
        <w:pageBreakBefore w:val="0"/>
        <w:widowControl w:val="0"/>
        <w:tabs>
          <w:tab w:val="left" w:pos="1620"/>
        </w:tabs>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6</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质保期：</w:t>
      </w:r>
      <w:r>
        <w:rPr>
          <w:rFonts w:hint="eastAsia" w:ascii="仿宋_GB2312" w:hAnsi="仿宋_GB2312" w:eastAsia="仿宋_GB2312" w:cs="仿宋_GB2312"/>
          <w:color w:val="auto"/>
          <w:kern w:val="0"/>
          <w:sz w:val="32"/>
          <w:szCs w:val="32"/>
          <w:lang w:val="en-US" w:eastAsia="zh-CN"/>
        </w:rPr>
        <w:t>一年</w:t>
      </w:r>
      <w:r>
        <w:rPr>
          <w:rFonts w:hint="eastAsia" w:ascii="仿宋_GB2312" w:hAnsi="仿宋_GB2312" w:eastAsia="仿宋_GB2312" w:cs="仿宋_GB2312"/>
          <w:color w:val="auto"/>
          <w:kern w:val="0"/>
          <w:sz w:val="32"/>
          <w:szCs w:val="32"/>
        </w:rPr>
        <w:t>。</w:t>
      </w:r>
    </w:p>
    <w:p w14:paraId="68F1238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7</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付款方式：</w:t>
      </w:r>
      <w:bookmarkStart w:id="0" w:name="_GoBack"/>
      <w:bookmarkEnd w:id="0"/>
    </w:p>
    <w:p w14:paraId="7473BA2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采购方收到货验收合格后，供应商向采购人开具正规合法的增值税专用发票，采购人收到发票后15个工作日内，通过对公转账的方式支付给供应商。</w:t>
      </w:r>
    </w:p>
    <w:p w14:paraId="4344095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如果我司被确定为本项目的供应商，我司将按照相关法律法规与贵公司签订合同来履行自己的责任和义务。除非另达成生效协议外，贵司的</w:t>
      </w:r>
      <w:r>
        <w:rPr>
          <w:rFonts w:hint="eastAsia" w:ascii="仿宋_GB2312" w:hAnsi="仿宋_GB2312" w:eastAsia="仿宋_GB2312" w:cs="仿宋_GB2312"/>
          <w:color w:val="auto"/>
          <w:sz w:val="32"/>
          <w:szCs w:val="32"/>
          <w:lang w:eastAsia="zh-CN"/>
        </w:rPr>
        <w:t>竞</w:t>
      </w:r>
      <w:r>
        <w:rPr>
          <w:rFonts w:hint="eastAsia" w:ascii="仿宋_GB2312" w:hAnsi="仿宋_GB2312" w:eastAsia="仿宋_GB2312" w:cs="仿宋_GB2312"/>
          <w:color w:val="auto"/>
          <w:sz w:val="32"/>
          <w:szCs w:val="32"/>
        </w:rPr>
        <w:t>价公告（含附件）及我司的报价文件内容将构成约束双方的合同。在正式合同签署生效前，</w:t>
      </w:r>
      <w:r>
        <w:rPr>
          <w:rFonts w:hint="eastAsia" w:ascii="仿宋_GB2312" w:hAnsi="仿宋_GB2312" w:eastAsia="仿宋_GB2312" w:cs="仿宋_GB2312"/>
          <w:color w:val="auto"/>
          <w:sz w:val="32"/>
          <w:szCs w:val="32"/>
          <w:lang w:eastAsia="zh-CN"/>
        </w:rPr>
        <w:t>竞</w:t>
      </w:r>
      <w:r>
        <w:rPr>
          <w:rFonts w:hint="eastAsia" w:ascii="仿宋_GB2312" w:hAnsi="仿宋_GB2312" w:eastAsia="仿宋_GB2312" w:cs="仿宋_GB2312"/>
          <w:color w:val="auto"/>
          <w:sz w:val="32"/>
          <w:szCs w:val="32"/>
        </w:rPr>
        <w:t>价公告（含附件）、报价文件将构成双方共同遵守的文件，对双方均具有法律约束力。</w:t>
      </w:r>
    </w:p>
    <w:p w14:paraId="270DBC46">
      <w:pPr>
        <w:keepNext w:val="0"/>
        <w:keepLines w:val="0"/>
        <w:pageBreakBefore w:val="0"/>
        <w:widowControl w:val="0"/>
        <w:kinsoku/>
        <w:overflowPunct/>
        <w:topLinePunct w:val="0"/>
        <w:bidi w:val="0"/>
        <w:snapToGrid/>
        <w:spacing w:line="540" w:lineRule="exact"/>
        <w:ind w:firstLine="51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报价有效期：</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个日历天（</w:t>
      </w:r>
      <w:r>
        <w:rPr>
          <w:rFonts w:hint="eastAsia" w:ascii="仿宋_GB2312" w:hAnsi="仿宋_GB2312" w:eastAsia="仿宋_GB2312" w:cs="仿宋_GB2312"/>
          <w:b/>
          <w:color w:val="auto"/>
          <w:sz w:val="32"/>
          <w:szCs w:val="32"/>
          <w:u w:val="single"/>
        </w:rPr>
        <w:t>要求不少于30个日历天</w:t>
      </w:r>
      <w:r>
        <w:rPr>
          <w:rFonts w:hint="eastAsia" w:ascii="仿宋_GB2312" w:hAnsi="仿宋_GB2312" w:eastAsia="仿宋_GB2312" w:cs="仿宋_GB2312"/>
          <w:color w:val="auto"/>
          <w:sz w:val="32"/>
          <w:szCs w:val="32"/>
        </w:rPr>
        <w:t>）</w:t>
      </w:r>
    </w:p>
    <w:p w14:paraId="67E6F44E">
      <w:pPr>
        <w:keepNext w:val="0"/>
        <w:keepLines w:val="0"/>
        <w:pageBreakBefore w:val="0"/>
        <w:widowControl w:val="0"/>
        <w:kinsoku/>
        <w:overflowPunct/>
        <w:topLinePunct w:val="0"/>
        <w:bidi w:val="0"/>
        <w:snapToGrid/>
        <w:spacing w:line="540" w:lineRule="exact"/>
        <w:ind w:firstLine="51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我司承诺：</w:t>
      </w:r>
      <w:r>
        <w:rPr>
          <w:rFonts w:hint="eastAsia" w:ascii="仿宋_GB2312" w:hAnsi="仿宋_GB2312" w:eastAsia="仿宋_GB2312" w:cs="仿宋_GB2312"/>
          <w:b/>
          <w:bCs/>
          <w:color w:val="auto"/>
          <w:sz w:val="32"/>
          <w:szCs w:val="32"/>
          <w:u w:val="single"/>
          <w:lang w:eastAsia="zh-CN"/>
        </w:rPr>
        <w:t>近三年</w:t>
      </w:r>
      <w:r>
        <w:rPr>
          <w:rFonts w:hint="eastAsia" w:ascii="仿宋_GB2312" w:hAnsi="仿宋_GB2312" w:eastAsia="仿宋_GB2312" w:cs="仿宋_GB2312"/>
          <w:bCs/>
          <w:color w:val="auto"/>
          <w:sz w:val="32"/>
          <w:szCs w:val="32"/>
          <w:u w:val="single"/>
        </w:rPr>
        <w:t>未因所供产品（或服务）的质量原因引起合同纠纷发生仲裁或诉讼事项</w:t>
      </w:r>
      <w:r>
        <w:rPr>
          <w:rFonts w:hint="eastAsia" w:ascii="仿宋_GB2312" w:hAnsi="仿宋_GB2312" w:eastAsia="仿宋_GB2312" w:cs="仿宋_GB2312"/>
          <w:color w:val="auto"/>
          <w:sz w:val="32"/>
          <w:szCs w:val="32"/>
        </w:rPr>
        <w:t>。</w:t>
      </w:r>
    </w:p>
    <w:p w14:paraId="2655064E">
      <w:pPr>
        <w:keepNext w:val="0"/>
        <w:keepLines w:val="0"/>
        <w:pageBreakBefore w:val="0"/>
        <w:widowControl w:val="0"/>
        <w:kinsoku/>
        <w:overflowPunct/>
        <w:topLinePunct w:val="0"/>
        <w:bidi w:val="0"/>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其他承诺：</w:t>
      </w:r>
      <w:r>
        <w:rPr>
          <w:rFonts w:hint="eastAsia" w:ascii="仿宋_GB2312" w:hAnsi="仿宋_GB2312" w:eastAsia="仿宋_GB2312" w:cs="仿宋_GB2312"/>
          <w:color w:val="auto"/>
          <w:sz w:val="32"/>
          <w:szCs w:val="32"/>
          <w:u w:val="single"/>
        </w:rPr>
        <w:t xml:space="preserve">             （若有）</w:t>
      </w:r>
      <w:r>
        <w:rPr>
          <w:rFonts w:hint="eastAsia" w:ascii="仿宋_GB2312" w:hAnsi="仿宋_GB2312" w:eastAsia="仿宋_GB2312" w:cs="仿宋_GB2312"/>
          <w:color w:val="auto"/>
          <w:sz w:val="32"/>
          <w:szCs w:val="32"/>
        </w:rPr>
        <w:t>。</w:t>
      </w:r>
    </w:p>
    <w:p w14:paraId="1CB91251">
      <w:pPr>
        <w:keepNext w:val="0"/>
        <w:keepLines w:val="0"/>
        <w:pageBreakBefore w:val="0"/>
        <w:widowControl w:val="0"/>
        <w:kinsoku/>
        <w:wordWrap w:val="0"/>
        <w:overflowPunct/>
        <w:topLinePunct w:val="0"/>
        <w:autoSpaceDE w:val="0"/>
        <w:autoSpaceDN w:val="0"/>
        <w:bidi w:val="0"/>
        <w:adjustRightInd w:val="0"/>
        <w:snapToGrid/>
        <w:spacing w:line="540" w:lineRule="exact"/>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供应商</w:t>
      </w:r>
      <w:r>
        <w:rPr>
          <w:rFonts w:hint="eastAsia" w:ascii="仿宋_GB2312" w:hAnsi="仿宋_GB2312" w:eastAsia="仿宋_GB2312" w:cs="仿宋_GB2312"/>
          <w:color w:val="auto"/>
          <w:sz w:val="32"/>
          <w:szCs w:val="32"/>
        </w:rPr>
        <w:t>（盖公章）：</w:t>
      </w:r>
      <w:r>
        <w:rPr>
          <w:rFonts w:hint="eastAsia" w:ascii="仿宋_GB2312" w:hAnsi="仿宋_GB2312" w:eastAsia="仿宋_GB2312" w:cs="仿宋_GB2312"/>
          <w:color w:val="auto"/>
          <w:sz w:val="32"/>
          <w:szCs w:val="32"/>
          <w:lang w:val="en-US" w:eastAsia="zh-CN"/>
        </w:rPr>
        <w:t xml:space="preserve">         </w:t>
      </w:r>
    </w:p>
    <w:p w14:paraId="3D3B28D3">
      <w:pPr>
        <w:keepNext w:val="0"/>
        <w:keepLines w:val="0"/>
        <w:pageBreakBefore w:val="0"/>
        <w:widowControl w:val="0"/>
        <w:kinsoku/>
        <w:wordWrap w:val="0"/>
        <w:overflowPunct/>
        <w:topLinePunct w:val="0"/>
        <w:autoSpaceDE w:val="0"/>
        <w:autoSpaceDN w:val="0"/>
        <w:bidi w:val="0"/>
        <w:adjustRightInd w:val="0"/>
        <w:snapToGrid/>
        <w:spacing w:line="540" w:lineRule="exact"/>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单位地址：</w:t>
      </w:r>
      <w:r>
        <w:rPr>
          <w:rFonts w:hint="eastAsia" w:ascii="仿宋_GB2312" w:hAnsi="仿宋_GB2312" w:eastAsia="仿宋_GB2312" w:cs="仿宋_GB2312"/>
          <w:color w:val="auto"/>
          <w:sz w:val="32"/>
          <w:szCs w:val="32"/>
          <w:lang w:val="en-US" w:eastAsia="zh-CN"/>
        </w:rPr>
        <w:t xml:space="preserve">                 </w:t>
      </w:r>
    </w:p>
    <w:p w14:paraId="06B85192">
      <w:pPr>
        <w:keepNext w:val="0"/>
        <w:keepLines w:val="0"/>
        <w:pageBreakBefore w:val="0"/>
        <w:widowControl w:val="0"/>
        <w:kinsoku/>
        <w:wordWrap w:val="0"/>
        <w:overflowPunct/>
        <w:topLinePunct w:val="0"/>
        <w:autoSpaceDE w:val="0"/>
        <w:autoSpaceDN w:val="0"/>
        <w:bidi w:val="0"/>
        <w:adjustRightInd w:val="0"/>
        <w:snapToGrid/>
        <w:spacing w:line="540" w:lineRule="exact"/>
        <w:jc w:val="both"/>
        <w:textAlignment w:val="auto"/>
        <w:rPr>
          <w:rFonts w:hint="eastAsia" w:ascii="仿宋_GB2312" w:hAnsi="仿宋_GB2312" w:eastAsia="仿宋_GB2312" w:cs="仿宋_GB2312"/>
          <w:color w:val="auto"/>
          <w:sz w:val="32"/>
          <w:szCs w:val="32"/>
          <w:u w:val="single"/>
          <w:lang w:val="en-US" w:eastAsia="zh-CN"/>
        </w:rPr>
      </w:pPr>
      <w:r>
        <w:rPr>
          <w:rFonts w:hint="eastAsia" w:ascii="仿宋_GB2312" w:hAnsi="仿宋_GB2312" w:eastAsia="仿宋_GB2312" w:cs="仿宋_GB2312"/>
          <w:color w:val="auto"/>
          <w:sz w:val="32"/>
          <w:szCs w:val="32"/>
        </w:rPr>
        <w:t>联系人：</w:t>
      </w:r>
      <w:r>
        <w:rPr>
          <w:rFonts w:hint="eastAsia" w:ascii="仿宋_GB2312" w:hAnsi="仿宋_GB2312" w:eastAsia="仿宋_GB2312" w:cs="仿宋_GB2312"/>
          <w:color w:val="auto"/>
          <w:sz w:val="32"/>
          <w:szCs w:val="32"/>
          <w:lang w:val="en-US" w:eastAsia="zh-CN"/>
        </w:rPr>
        <w:t xml:space="preserve">                   </w:t>
      </w:r>
    </w:p>
    <w:p w14:paraId="707FCF5B">
      <w:pPr>
        <w:keepNext w:val="0"/>
        <w:keepLines w:val="0"/>
        <w:pageBreakBefore w:val="0"/>
        <w:widowControl w:val="0"/>
        <w:kinsoku/>
        <w:wordWrap w:val="0"/>
        <w:overflowPunct/>
        <w:topLinePunct w:val="0"/>
        <w:autoSpaceDE w:val="0"/>
        <w:autoSpaceDN w:val="0"/>
        <w:bidi w:val="0"/>
        <w:adjustRightInd w:val="0"/>
        <w:snapToGrid/>
        <w:spacing w:line="540" w:lineRule="exact"/>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联系电话：</w:t>
      </w:r>
      <w:r>
        <w:rPr>
          <w:rFonts w:hint="eastAsia" w:ascii="仿宋_GB2312" w:hAnsi="仿宋_GB2312" w:eastAsia="仿宋_GB2312" w:cs="仿宋_GB2312"/>
          <w:color w:val="auto"/>
          <w:sz w:val="32"/>
          <w:szCs w:val="32"/>
          <w:lang w:val="en-US" w:eastAsia="zh-CN"/>
        </w:rPr>
        <w:t xml:space="preserve">                 </w:t>
      </w:r>
    </w:p>
    <w:p w14:paraId="7162E9C1">
      <w:pPr>
        <w:keepNext w:val="0"/>
        <w:keepLines w:val="0"/>
        <w:pageBreakBefore w:val="0"/>
        <w:widowControl w:val="0"/>
        <w:kinsoku/>
        <w:wordWrap w:val="0"/>
        <w:overflowPunct/>
        <w:topLinePunct w:val="0"/>
        <w:bidi w:val="0"/>
        <w:snapToGrid/>
        <w:spacing w:line="540" w:lineRule="exact"/>
        <w:jc w:val="both"/>
        <w:textAlignment w:val="auto"/>
        <w:rPr>
          <w:rFonts w:hint="eastAsia" w:ascii="宋体" w:hAnsi="宋体" w:eastAsia="宋体" w:cs="Times New Roman"/>
          <w:bCs/>
          <w:color w:val="auto"/>
          <w:sz w:val="24"/>
          <w:szCs w:val="32"/>
          <w:lang w:val="en-US" w:eastAsia="zh-CN"/>
        </w:rPr>
      </w:pPr>
      <w:r>
        <w:rPr>
          <w:rFonts w:hint="eastAsia" w:ascii="仿宋_GB2312" w:hAnsi="仿宋_GB2312" w:eastAsia="仿宋_GB2312" w:cs="仿宋_GB2312"/>
          <w:bCs/>
          <w:color w:val="auto"/>
          <w:sz w:val="32"/>
          <w:szCs w:val="32"/>
        </w:rPr>
        <w:t>时间：  年  月  日</w:t>
      </w:r>
      <w:r>
        <w:rPr>
          <w:rFonts w:hint="eastAsia" w:ascii="宋体" w:hAnsi="宋体" w:eastAsia="宋体" w:cs="Times New Roman"/>
          <w:bCs/>
          <w:color w:val="auto"/>
          <w:sz w:val="24"/>
          <w:szCs w:val="32"/>
          <w:lang w:val="en-US" w:eastAsia="zh-CN"/>
        </w:rPr>
        <w:t xml:space="preserve">  </w:t>
      </w:r>
    </w:p>
    <w:p w14:paraId="3CCCFF58">
      <w:pPr>
        <w:keepNext w:val="0"/>
        <w:keepLines w:val="0"/>
        <w:pageBreakBefore w:val="0"/>
        <w:widowControl w:val="0"/>
        <w:kinsoku/>
        <w:wordWrap w:val="0"/>
        <w:overflowPunct/>
        <w:topLinePunct w:val="0"/>
        <w:bidi w:val="0"/>
        <w:snapToGrid/>
        <w:spacing w:line="540" w:lineRule="exact"/>
        <w:jc w:val="both"/>
        <w:textAlignment w:val="auto"/>
        <w:rPr>
          <w:rFonts w:hint="eastAsia" w:ascii="宋体" w:hAnsi="宋体" w:eastAsia="宋体" w:cs="Times New Roman"/>
          <w:bCs/>
          <w:color w:val="auto"/>
          <w:sz w:val="24"/>
          <w:szCs w:val="32"/>
          <w:lang w:val="en-US" w:eastAsia="zh-CN"/>
        </w:rPr>
      </w:pPr>
      <w:r>
        <w:rPr>
          <w:rFonts w:hint="eastAsia" w:ascii="宋体" w:hAnsi="宋体" w:eastAsia="宋体" w:cs="Times New Roman"/>
          <w:bCs/>
          <w:color w:val="auto"/>
          <w:sz w:val="24"/>
          <w:szCs w:val="32"/>
          <w:lang w:val="en-US" w:eastAsia="zh-CN"/>
        </w:rPr>
        <w:t xml:space="preserve">       </w:t>
      </w:r>
    </w:p>
    <w:p w14:paraId="4493916D">
      <w:pPr>
        <w:keepNext w:val="0"/>
        <w:keepLines w:val="0"/>
        <w:pageBreakBefore w:val="0"/>
        <w:widowControl w:val="0"/>
        <w:numPr>
          <w:ilvl w:val="0"/>
          <w:numId w:val="0"/>
        </w:numPr>
        <w:kinsoku/>
        <w:overflowPunct/>
        <w:topLinePunct w:val="0"/>
        <w:bidi w:val="0"/>
        <w:snapToGrid/>
        <w:spacing w:line="540" w:lineRule="exact"/>
        <w:jc w:val="center"/>
        <w:rPr>
          <w:rFonts w:hint="eastAsia" w:ascii="方正小标宋简体" w:hAnsi="方正小标宋简体" w:eastAsia="方正小标宋简体" w:cs="方正小标宋简体"/>
          <w:i w:val="0"/>
          <w:iCs w:val="0"/>
          <w:caps w:val="0"/>
          <w:color w:val="auto"/>
          <w:spacing w:val="0"/>
          <w:sz w:val="44"/>
          <w:szCs w:val="44"/>
          <w:shd w:val="clear" w:color="auto" w:fill="FFFFFF"/>
          <w:lang w:val="en-US" w:eastAsia="zh-CN"/>
        </w:rPr>
      </w:pPr>
    </w:p>
    <w:p w14:paraId="237AEC8D">
      <w:pPr>
        <w:keepNext w:val="0"/>
        <w:keepLines w:val="0"/>
        <w:pageBreakBefore w:val="0"/>
        <w:widowControl w:val="0"/>
        <w:numPr>
          <w:ilvl w:val="0"/>
          <w:numId w:val="0"/>
        </w:numPr>
        <w:kinsoku/>
        <w:overflowPunct/>
        <w:topLinePunct w:val="0"/>
        <w:bidi w:val="0"/>
        <w:snapToGrid/>
        <w:spacing w:line="540" w:lineRule="exact"/>
        <w:jc w:val="center"/>
        <w:rPr>
          <w:rFonts w:hint="eastAsia" w:ascii="方正小标宋简体" w:hAnsi="方正小标宋简体" w:eastAsia="方正小标宋简体" w:cs="方正小标宋简体"/>
          <w:i w:val="0"/>
          <w:iCs w:val="0"/>
          <w:caps w:val="0"/>
          <w:color w:val="FF0000"/>
          <w:spacing w:val="0"/>
          <w:sz w:val="44"/>
          <w:szCs w:val="44"/>
          <w:shd w:val="clear" w:color="auto" w:fill="FFFFFF"/>
          <w:lang w:val="en-US" w:eastAsia="zh-CN"/>
        </w:rPr>
      </w:pPr>
      <w:r>
        <w:rPr>
          <w:rFonts w:hint="eastAsia" w:ascii="方正小标宋简体" w:hAnsi="方正小标宋简体" w:eastAsia="方正小标宋简体" w:cs="方正小标宋简体"/>
          <w:i w:val="0"/>
          <w:iCs w:val="0"/>
          <w:caps w:val="0"/>
          <w:color w:val="FF0000"/>
          <w:spacing w:val="0"/>
          <w:sz w:val="44"/>
          <w:szCs w:val="44"/>
          <w:shd w:val="clear" w:color="auto" w:fill="FFFFFF"/>
          <w:lang w:val="en-US" w:eastAsia="zh-CN"/>
        </w:rPr>
        <w:t>采购品种报价明细表</w:t>
      </w:r>
    </w:p>
    <w:tbl>
      <w:tblPr>
        <w:tblStyle w:val="5"/>
        <w:tblW w:w="51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108"/>
        <w:gridCol w:w="1079"/>
        <w:gridCol w:w="1160"/>
        <w:gridCol w:w="1098"/>
        <w:gridCol w:w="1990"/>
        <w:gridCol w:w="1548"/>
      </w:tblGrid>
      <w:tr w14:paraId="57B5B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306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序号</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26BB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名称</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9AEB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cs="宋体"/>
                <w:i w:val="0"/>
                <w:iCs w:val="0"/>
                <w:color w:val="000000"/>
                <w:kern w:val="0"/>
                <w:sz w:val="28"/>
                <w:szCs w:val="28"/>
                <w:u w:val="none"/>
                <w:lang w:val="en-US" w:eastAsia="zh-CN" w:bidi="ar"/>
              </w:rPr>
              <w:t>数量</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4F6A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单价</w:t>
            </w:r>
            <w:r>
              <w:rPr>
                <w:rFonts w:hint="eastAsia" w:ascii="宋体" w:hAnsi="宋体" w:cs="宋体"/>
                <w:i w:val="0"/>
                <w:iCs w:val="0"/>
                <w:color w:val="000000"/>
                <w:kern w:val="0"/>
                <w:sz w:val="28"/>
                <w:szCs w:val="28"/>
                <w:u w:val="none"/>
                <w:lang w:val="en-US" w:eastAsia="zh-CN" w:bidi="ar"/>
              </w:rPr>
              <w:t>（元）</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134F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cs="宋体"/>
                <w:i w:val="0"/>
                <w:iCs w:val="0"/>
                <w:color w:val="000000"/>
                <w:kern w:val="0"/>
                <w:sz w:val="28"/>
                <w:szCs w:val="28"/>
                <w:u w:val="none"/>
                <w:lang w:val="en-US" w:eastAsia="zh-CN" w:bidi="ar"/>
              </w:rPr>
              <w:t>总价（元）</w:t>
            </w:r>
          </w:p>
        </w:tc>
        <w:tc>
          <w:tcPr>
            <w:tcW w:w="11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CB94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规格型号</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9263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执行标准</w:t>
            </w:r>
          </w:p>
        </w:tc>
      </w:tr>
      <w:tr w14:paraId="35E3F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5"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CD39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950C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夏装</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E9988">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ascii="宋体" w:hAnsi="宋体" w:cs="宋体"/>
                <w:i w:val="0"/>
                <w:iCs w:val="0"/>
                <w:color w:val="000000"/>
                <w:kern w:val="0"/>
                <w:sz w:val="28"/>
                <w:szCs w:val="28"/>
                <w:u w:val="none"/>
                <w:lang w:val="en-US" w:eastAsia="zh-CN" w:bidi="ar"/>
              </w:rPr>
              <w:t>136套</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D701C">
            <w:pPr>
              <w:jc w:val="center"/>
              <w:rPr>
                <w:rFonts w:hint="eastAsia" w:ascii="宋体" w:hAnsi="宋体" w:eastAsia="宋体" w:cs="宋体"/>
                <w:i w:val="0"/>
                <w:iCs w:val="0"/>
                <w:color w:val="000000"/>
                <w:sz w:val="28"/>
                <w:szCs w:val="28"/>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BA2A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6213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160/S,165/M,170/L,175/XL,180/2XL,185/3XL,190/4XL,195/5XL</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6DD0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GB 18401-2010</w:t>
            </w:r>
          </w:p>
        </w:tc>
      </w:tr>
      <w:tr w14:paraId="0B005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0"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1FCC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B84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秋装</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69B07">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ascii="宋体" w:hAnsi="宋体" w:cs="宋体"/>
                <w:i w:val="0"/>
                <w:iCs w:val="0"/>
                <w:color w:val="000000"/>
                <w:kern w:val="0"/>
                <w:sz w:val="28"/>
                <w:szCs w:val="28"/>
                <w:u w:val="none"/>
                <w:lang w:val="en-US" w:eastAsia="zh-CN" w:bidi="ar"/>
              </w:rPr>
              <w:t>68套</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6997">
            <w:pPr>
              <w:jc w:val="center"/>
              <w:rPr>
                <w:rFonts w:hint="eastAsia" w:ascii="宋体" w:hAnsi="宋体" w:eastAsia="宋体" w:cs="宋体"/>
                <w:i w:val="0"/>
                <w:iCs w:val="0"/>
                <w:color w:val="000000"/>
                <w:sz w:val="28"/>
                <w:szCs w:val="28"/>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347B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32CB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160/S,165/M,170/L,175/XL,180/2XL,185/3XL,190/4XL,195/5XL</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DB90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GA/T1333-2016</w:t>
            </w:r>
          </w:p>
        </w:tc>
      </w:tr>
      <w:tr w14:paraId="5C61B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5"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3A05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5941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冬装</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2B7FC">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ascii="宋体" w:hAnsi="宋体" w:cs="宋体"/>
                <w:i w:val="0"/>
                <w:iCs w:val="0"/>
                <w:color w:val="000000"/>
                <w:kern w:val="0"/>
                <w:sz w:val="28"/>
                <w:szCs w:val="28"/>
                <w:u w:val="none"/>
                <w:lang w:val="en-US" w:eastAsia="zh-CN" w:bidi="ar"/>
              </w:rPr>
              <w:t>68套</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4DFD6">
            <w:pPr>
              <w:jc w:val="center"/>
              <w:rPr>
                <w:rFonts w:hint="eastAsia" w:ascii="宋体" w:hAnsi="宋体" w:eastAsia="宋体" w:cs="宋体"/>
                <w:i w:val="0"/>
                <w:iCs w:val="0"/>
                <w:color w:val="000000"/>
                <w:sz w:val="28"/>
                <w:szCs w:val="28"/>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ACF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4CDD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160/S,165/M,170/L,175/XL,180/2XL,185/3XL,190/4XL,195/5XL</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D229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GB/T2912.1-1998</w:t>
            </w:r>
          </w:p>
        </w:tc>
      </w:tr>
      <w:tr w14:paraId="50A3C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4"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27D2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9961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皮鞋</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4699">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ascii="宋体" w:hAnsi="宋体" w:cs="宋体"/>
                <w:i w:val="0"/>
                <w:iCs w:val="0"/>
                <w:color w:val="000000"/>
                <w:kern w:val="0"/>
                <w:sz w:val="28"/>
                <w:szCs w:val="28"/>
                <w:u w:val="none"/>
                <w:lang w:val="en-US" w:eastAsia="zh-CN" w:bidi="ar"/>
              </w:rPr>
              <w:t>68双</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FEF9A">
            <w:pPr>
              <w:jc w:val="center"/>
              <w:rPr>
                <w:rFonts w:hint="eastAsia" w:ascii="宋体" w:hAnsi="宋体" w:eastAsia="宋体" w:cs="宋体"/>
                <w:i w:val="0"/>
                <w:iCs w:val="0"/>
                <w:color w:val="000000"/>
                <w:sz w:val="28"/>
                <w:szCs w:val="28"/>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9F9A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p>
        </w:tc>
        <w:tc>
          <w:tcPr>
            <w:tcW w:w="11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51F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37码-46码</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7305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GA309-2021</w:t>
            </w:r>
          </w:p>
        </w:tc>
      </w:tr>
      <w:tr w14:paraId="54851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276A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合计</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E75B">
            <w:pPr>
              <w:jc w:val="center"/>
              <w:rPr>
                <w:rFonts w:hint="eastAsia" w:ascii="宋体" w:hAnsi="宋体" w:eastAsia="宋体" w:cs="宋体"/>
                <w:i w:val="0"/>
                <w:iCs w:val="0"/>
                <w:color w:val="000000"/>
                <w:sz w:val="28"/>
                <w:szCs w:val="28"/>
                <w:u w:val="none"/>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C1530">
            <w:pPr>
              <w:jc w:val="center"/>
              <w:rPr>
                <w:rFonts w:hint="eastAsia" w:ascii="宋体" w:hAnsi="宋体" w:eastAsia="宋体" w:cs="宋体"/>
                <w:i w:val="0"/>
                <w:iCs w:val="0"/>
                <w:color w:val="000000"/>
                <w:sz w:val="28"/>
                <w:szCs w:val="28"/>
                <w:u w:val="none"/>
              </w:rPr>
            </w:pP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BEA5D">
            <w:pPr>
              <w:jc w:val="center"/>
              <w:rPr>
                <w:rFonts w:hint="eastAsia" w:ascii="宋体" w:hAnsi="宋体" w:eastAsia="宋体" w:cs="宋体"/>
                <w:i w:val="0"/>
                <w:iCs w:val="0"/>
                <w:color w:val="000000"/>
                <w:sz w:val="28"/>
                <w:szCs w:val="28"/>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41209">
            <w:pPr>
              <w:jc w:val="center"/>
              <w:rPr>
                <w:rFonts w:hint="eastAsia" w:ascii="宋体" w:hAnsi="宋体" w:eastAsia="宋体" w:cs="宋体"/>
                <w:i w:val="0"/>
                <w:iCs w:val="0"/>
                <w:color w:val="000000"/>
                <w:sz w:val="28"/>
                <w:szCs w:val="28"/>
                <w:u w:val="none"/>
              </w:rPr>
            </w:pPr>
          </w:p>
        </w:tc>
        <w:tc>
          <w:tcPr>
            <w:tcW w:w="11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72F66">
            <w:pPr>
              <w:jc w:val="center"/>
              <w:rPr>
                <w:rFonts w:hint="eastAsia" w:ascii="宋体" w:hAnsi="宋体" w:eastAsia="宋体" w:cs="宋体"/>
                <w:i w:val="0"/>
                <w:iCs w:val="0"/>
                <w:color w:val="000000"/>
                <w:sz w:val="28"/>
                <w:szCs w:val="28"/>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87E37">
            <w:pPr>
              <w:jc w:val="center"/>
              <w:rPr>
                <w:rFonts w:hint="eastAsia" w:ascii="宋体" w:hAnsi="宋体" w:eastAsia="宋体" w:cs="宋体"/>
                <w:i w:val="0"/>
                <w:iCs w:val="0"/>
                <w:color w:val="000000"/>
                <w:sz w:val="28"/>
                <w:szCs w:val="28"/>
                <w:u w:val="none"/>
              </w:rPr>
            </w:pPr>
          </w:p>
        </w:tc>
      </w:tr>
      <w:tr w14:paraId="5E968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492" w:type="pct"/>
            <w:tcBorders>
              <w:top w:val="nil"/>
              <w:left w:val="nil"/>
              <w:bottom w:val="nil"/>
              <w:right w:val="nil"/>
            </w:tcBorders>
            <w:shd w:val="clear" w:color="auto" w:fill="auto"/>
            <w:noWrap/>
            <w:vAlign w:val="center"/>
          </w:tcPr>
          <w:p w14:paraId="206F3526">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p>
        </w:tc>
        <w:tc>
          <w:tcPr>
            <w:tcW w:w="625" w:type="pct"/>
            <w:tcBorders>
              <w:top w:val="nil"/>
              <w:left w:val="nil"/>
              <w:bottom w:val="nil"/>
              <w:right w:val="nil"/>
            </w:tcBorders>
            <w:shd w:val="clear" w:color="auto" w:fill="auto"/>
            <w:noWrap/>
            <w:vAlign w:val="center"/>
          </w:tcPr>
          <w:p w14:paraId="3090FBE3">
            <w:pPr>
              <w:rPr>
                <w:rFonts w:hint="eastAsia" w:ascii="宋体" w:hAnsi="宋体" w:eastAsia="宋体" w:cs="宋体"/>
                <w:i w:val="0"/>
                <w:iCs w:val="0"/>
                <w:color w:val="000000"/>
                <w:sz w:val="28"/>
                <w:szCs w:val="28"/>
                <w:u w:val="none"/>
              </w:rPr>
            </w:pPr>
          </w:p>
        </w:tc>
        <w:tc>
          <w:tcPr>
            <w:tcW w:w="609" w:type="pct"/>
            <w:tcBorders>
              <w:top w:val="nil"/>
              <w:left w:val="nil"/>
              <w:bottom w:val="nil"/>
              <w:right w:val="nil"/>
            </w:tcBorders>
            <w:shd w:val="clear" w:color="auto" w:fill="auto"/>
            <w:noWrap/>
            <w:vAlign w:val="center"/>
          </w:tcPr>
          <w:p w14:paraId="0A2BD942">
            <w:pPr>
              <w:rPr>
                <w:rFonts w:hint="eastAsia" w:ascii="宋体" w:hAnsi="宋体" w:eastAsia="宋体" w:cs="宋体"/>
                <w:i w:val="0"/>
                <w:iCs w:val="0"/>
                <w:color w:val="000000"/>
                <w:sz w:val="28"/>
                <w:szCs w:val="28"/>
                <w:u w:val="none"/>
              </w:rPr>
            </w:pPr>
          </w:p>
        </w:tc>
        <w:tc>
          <w:tcPr>
            <w:tcW w:w="654" w:type="pct"/>
            <w:tcBorders>
              <w:top w:val="nil"/>
              <w:left w:val="nil"/>
              <w:bottom w:val="nil"/>
              <w:right w:val="nil"/>
            </w:tcBorders>
            <w:shd w:val="clear" w:color="auto" w:fill="auto"/>
            <w:noWrap/>
            <w:vAlign w:val="center"/>
          </w:tcPr>
          <w:p w14:paraId="65A1E023">
            <w:pPr>
              <w:rPr>
                <w:rFonts w:hint="eastAsia" w:ascii="宋体" w:hAnsi="宋体" w:eastAsia="宋体" w:cs="宋体"/>
                <w:i w:val="0"/>
                <w:iCs w:val="0"/>
                <w:color w:val="000000"/>
                <w:sz w:val="28"/>
                <w:szCs w:val="28"/>
                <w:u w:val="none"/>
              </w:rPr>
            </w:pPr>
          </w:p>
        </w:tc>
        <w:tc>
          <w:tcPr>
            <w:tcW w:w="619" w:type="pct"/>
            <w:tcBorders>
              <w:top w:val="nil"/>
              <w:left w:val="nil"/>
              <w:bottom w:val="nil"/>
              <w:right w:val="nil"/>
            </w:tcBorders>
            <w:shd w:val="clear" w:color="auto" w:fill="auto"/>
            <w:noWrap/>
            <w:vAlign w:val="center"/>
          </w:tcPr>
          <w:p w14:paraId="775C1A2F">
            <w:pPr>
              <w:rPr>
                <w:rFonts w:hint="eastAsia" w:ascii="宋体" w:hAnsi="宋体" w:eastAsia="宋体" w:cs="宋体"/>
                <w:i w:val="0"/>
                <w:iCs w:val="0"/>
                <w:color w:val="000000"/>
                <w:sz w:val="28"/>
                <w:szCs w:val="28"/>
                <w:u w:val="none"/>
              </w:rPr>
            </w:pPr>
          </w:p>
        </w:tc>
        <w:tc>
          <w:tcPr>
            <w:tcW w:w="1123" w:type="pct"/>
            <w:tcBorders>
              <w:top w:val="nil"/>
              <w:left w:val="nil"/>
              <w:bottom w:val="nil"/>
              <w:right w:val="nil"/>
            </w:tcBorders>
            <w:shd w:val="clear" w:color="auto" w:fill="auto"/>
            <w:noWrap/>
            <w:vAlign w:val="center"/>
          </w:tcPr>
          <w:p w14:paraId="1985D549">
            <w:pPr>
              <w:rPr>
                <w:rFonts w:hint="eastAsia" w:ascii="宋体" w:hAnsi="宋体" w:eastAsia="宋体" w:cs="宋体"/>
                <w:i w:val="0"/>
                <w:iCs w:val="0"/>
                <w:color w:val="000000"/>
                <w:sz w:val="28"/>
                <w:szCs w:val="28"/>
                <w:u w:val="none"/>
              </w:rPr>
            </w:pPr>
          </w:p>
        </w:tc>
        <w:tc>
          <w:tcPr>
            <w:tcW w:w="873" w:type="pct"/>
            <w:tcBorders>
              <w:top w:val="nil"/>
              <w:left w:val="nil"/>
              <w:bottom w:val="nil"/>
              <w:right w:val="nil"/>
            </w:tcBorders>
            <w:shd w:val="clear" w:color="auto" w:fill="auto"/>
            <w:noWrap/>
            <w:vAlign w:val="center"/>
          </w:tcPr>
          <w:p w14:paraId="1F5D580C">
            <w:pPr>
              <w:rPr>
                <w:rFonts w:hint="eastAsia" w:ascii="宋体" w:hAnsi="宋体" w:eastAsia="宋体" w:cs="宋体"/>
                <w:i w:val="0"/>
                <w:iCs w:val="0"/>
                <w:color w:val="000000"/>
                <w:sz w:val="28"/>
                <w:szCs w:val="28"/>
                <w:u w:val="none"/>
              </w:rPr>
            </w:pPr>
          </w:p>
        </w:tc>
      </w:tr>
      <w:tr w14:paraId="06150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92" w:type="pct"/>
            <w:tcBorders>
              <w:top w:val="nil"/>
              <w:left w:val="nil"/>
              <w:bottom w:val="nil"/>
              <w:right w:val="nil"/>
            </w:tcBorders>
            <w:shd w:val="clear" w:color="auto" w:fill="auto"/>
            <w:noWrap/>
            <w:vAlign w:val="center"/>
          </w:tcPr>
          <w:p w14:paraId="59438FE7">
            <w:pPr>
              <w:jc w:val="center"/>
              <w:rPr>
                <w:rFonts w:hint="eastAsia" w:ascii="宋体" w:hAnsi="宋体" w:eastAsia="宋体" w:cs="宋体"/>
                <w:i w:val="0"/>
                <w:iCs w:val="0"/>
                <w:color w:val="000000"/>
                <w:sz w:val="28"/>
                <w:szCs w:val="28"/>
                <w:u w:val="none"/>
              </w:rPr>
            </w:pPr>
          </w:p>
        </w:tc>
        <w:tc>
          <w:tcPr>
            <w:tcW w:w="625" w:type="pct"/>
            <w:tcBorders>
              <w:top w:val="nil"/>
              <w:left w:val="nil"/>
              <w:bottom w:val="nil"/>
              <w:right w:val="nil"/>
            </w:tcBorders>
            <w:shd w:val="clear" w:color="auto" w:fill="auto"/>
            <w:noWrap/>
            <w:vAlign w:val="center"/>
          </w:tcPr>
          <w:p w14:paraId="71C69B36">
            <w:pPr>
              <w:jc w:val="center"/>
              <w:rPr>
                <w:rFonts w:hint="eastAsia" w:ascii="宋体" w:hAnsi="宋体" w:eastAsia="宋体" w:cs="宋体"/>
                <w:i w:val="0"/>
                <w:iCs w:val="0"/>
                <w:color w:val="000000"/>
                <w:sz w:val="28"/>
                <w:szCs w:val="28"/>
                <w:u w:val="none"/>
              </w:rPr>
            </w:pPr>
          </w:p>
        </w:tc>
        <w:tc>
          <w:tcPr>
            <w:tcW w:w="609" w:type="pct"/>
            <w:tcBorders>
              <w:top w:val="nil"/>
              <w:left w:val="nil"/>
              <w:bottom w:val="nil"/>
              <w:right w:val="nil"/>
            </w:tcBorders>
            <w:shd w:val="clear" w:color="auto" w:fill="auto"/>
            <w:noWrap/>
            <w:vAlign w:val="center"/>
          </w:tcPr>
          <w:p w14:paraId="4B1990C1">
            <w:pPr>
              <w:jc w:val="center"/>
              <w:rPr>
                <w:rFonts w:hint="eastAsia" w:ascii="宋体" w:hAnsi="宋体" w:eastAsia="宋体" w:cs="宋体"/>
                <w:i w:val="0"/>
                <w:iCs w:val="0"/>
                <w:color w:val="000000"/>
                <w:sz w:val="28"/>
                <w:szCs w:val="28"/>
                <w:u w:val="none"/>
              </w:rPr>
            </w:pPr>
          </w:p>
        </w:tc>
        <w:tc>
          <w:tcPr>
            <w:tcW w:w="2398" w:type="pct"/>
            <w:gridSpan w:val="3"/>
            <w:vMerge w:val="restart"/>
            <w:tcBorders>
              <w:top w:val="nil"/>
              <w:left w:val="nil"/>
              <w:bottom w:val="nil"/>
              <w:right w:val="nil"/>
            </w:tcBorders>
            <w:shd w:val="clear" w:color="auto" w:fill="auto"/>
            <w:noWrap/>
            <w:vAlign w:val="center"/>
          </w:tcPr>
          <w:p w14:paraId="564E519E">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报价单位（盖章）</w:t>
            </w:r>
          </w:p>
          <w:p w14:paraId="41251668">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bidi="ar"/>
              </w:rPr>
            </w:pPr>
            <w:r>
              <w:rPr>
                <w:rFonts w:hint="eastAsia" w:ascii="宋体" w:hAnsi="宋体" w:cs="宋体"/>
                <w:i w:val="0"/>
                <w:iCs w:val="0"/>
                <w:color w:val="000000"/>
                <w:kern w:val="0"/>
                <w:sz w:val="28"/>
                <w:szCs w:val="28"/>
                <w:u w:val="none"/>
                <w:lang w:val="en-US" w:eastAsia="zh-CN" w:bidi="ar"/>
              </w:rPr>
              <w:t>日期：</w:t>
            </w:r>
          </w:p>
        </w:tc>
        <w:tc>
          <w:tcPr>
            <w:tcW w:w="873" w:type="pct"/>
            <w:tcBorders>
              <w:top w:val="nil"/>
              <w:left w:val="nil"/>
              <w:bottom w:val="nil"/>
              <w:right w:val="nil"/>
            </w:tcBorders>
            <w:shd w:val="clear" w:color="auto" w:fill="auto"/>
            <w:noWrap/>
            <w:vAlign w:val="center"/>
          </w:tcPr>
          <w:p w14:paraId="0F4A7701">
            <w:pPr>
              <w:jc w:val="center"/>
              <w:rPr>
                <w:rFonts w:hint="eastAsia" w:ascii="宋体" w:hAnsi="宋体" w:eastAsia="宋体" w:cs="宋体"/>
                <w:i w:val="0"/>
                <w:iCs w:val="0"/>
                <w:color w:val="000000"/>
                <w:sz w:val="28"/>
                <w:szCs w:val="28"/>
                <w:u w:val="none"/>
              </w:rPr>
            </w:pPr>
          </w:p>
        </w:tc>
      </w:tr>
      <w:tr w14:paraId="4FF9D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92" w:type="pct"/>
            <w:tcBorders>
              <w:top w:val="nil"/>
              <w:left w:val="nil"/>
              <w:bottom w:val="nil"/>
              <w:right w:val="nil"/>
            </w:tcBorders>
            <w:shd w:val="clear" w:color="auto" w:fill="auto"/>
            <w:noWrap/>
            <w:vAlign w:val="center"/>
          </w:tcPr>
          <w:p w14:paraId="1B6314DE">
            <w:pPr>
              <w:jc w:val="center"/>
              <w:rPr>
                <w:rFonts w:hint="eastAsia" w:ascii="宋体" w:hAnsi="宋体" w:eastAsia="宋体" w:cs="宋体"/>
                <w:i w:val="0"/>
                <w:iCs w:val="0"/>
                <w:color w:val="000000"/>
                <w:sz w:val="28"/>
                <w:szCs w:val="28"/>
                <w:u w:val="none"/>
              </w:rPr>
            </w:pPr>
          </w:p>
        </w:tc>
        <w:tc>
          <w:tcPr>
            <w:tcW w:w="625" w:type="pct"/>
            <w:tcBorders>
              <w:top w:val="nil"/>
              <w:left w:val="nil"/>
              <w:bottom w:val="nil"/>
              <w:right w:val="nil"/>
            </w:tcBorders>
            <w:shd w:val="clear" w:color="auto" w:fill="auto"/>
            <w:noWrap/>
            <w:vAlign w:val="center"/>
          </w:tcPr>
          <w:p w14:paraId="37B026A1">
            <w:pPr>
              <w:jc w:val="center"/>
              <w:rPr>
                <w:rFonts w:hint="eastAsia" w:ascii="宋体" w:hAnsi="宋体" w:eastAsia="宋体" w:cs="宋体"/>
                <w:i w:val="0"/>
                <w:iCs w:val="0"/>
                <w:color w:val="000000"/>
                <w:sz w:val="28"/>
                <w:szCs w:val="28"/>
                <w:u w:val="none"/>
              </w:rPr>
            </w:pPr>
          </w:p>
        </w:tc>
        <w:tc>
          <w:tcPr>
            <w:tcW w:w="609" w:type="pct"/>
            <w:tcBorders>
              <w:top w:val="nil"/>
              <w:left w:val="nil"/>
              <w:bottom w:val="nil"/>
              <w:right w:val="nil"/>
            </w:tcBorders>
            <w:shd w:val="clear" w:color="auto" w:fill="auto"/>
            <w:noWrap/>
            <w:vAlign w:val="center"/>
          </w:tcPr>
          <w:p w14:paraId="7546AF32">
            <w:pPr>
              <w:jc w:val="center"/>
              <w:rPr>
                <w:rFonts w:hint="eastAsia" w:ascii="宋体" w:hAnsi="宋体" w:eastAsia="宋体" w:cs="宋体"/>
                <w:i w:val="0"/>
                <w:iCs w:val="0"/>
                <w:color w:val="000000"/>
                <w:sz w:val="28"/>
                <w:szCs w:val="28"/>
                <w:u w:val="none"/>
              </w:rPr>
            </w:pPr>
          </w:p>
        </w:tc>
        <w:tc>
          <w:tcPr>
            <w:tcW w:w="2398" w:type="pct"/>
            <w:gridSpan w:val="3"/>
            <w:vMerge w:val="continue"/>
            <w:tcBorders>
              <w:top w:val="nil"/>
              <w:left w:val="nil"/>
              <w:bottom w:val="nil"/>
              <w:right w:val="nil"/>
            </w:tcBorders>
            <w:shd w:val="clear" w:color="auto" w:fill="auto"/>
            <w:noWrap/>
            <w:vAlign w:val="center"/>
          </w:tcPr>
          <w:p w14:paraId="65BA0B53">
            <w:pPr>
              <w:jc w:val="center"/>
              <w:rPr>
                <w:rFonts w:hint="eastAsia" w:ascii="宋体" w:hAnsi="宋体" w:eastAsia="宋体" w:cs="宋体"/>
                <w:i w:val="0"/>
                <w:iCs w:val="0"/>
                <w:color w:val="000000"/>
                <w:sz w:val="28"/>
                <w:szCs w:val="28"/>
                <w:u w:val="none"/>
              </w:rPr>
            </w:pPr>
          </w:p>
        </w:tc>
        <w:tc>
          <w:tcPr>
            <w:tcW w:w="873" w:type="pct"/>
            <w:tcBorders>
              <w:top w:val="nil"/>
              <w:left w:val="nil"/>
              <w:bottom w:val="nil"/>
              <w:right w:val="nil"/>
            </w:tcBorders>
            <w:shd w:val="clear" w:color="auto" w:fill="auto"/>
            <w:noWrap/>
            <w:vAlign w:val="center"/>
          </w:tcPr>
          <w:p w14:paraId="56A9098E">
            <w:pPr>
              <w:jc w:val="center"/>
              <w:rPr>
                <w:rFonts w:hint="eastAsia" w:ascii="宋体" w:hAnsi="宋体" w:eastAsia="宋体" w:cs="宋体"/>
                <w:i w:val="0"/>
                <w:iCs w:val="0"/>
                <w:color w:val="000000"/>
                <w:sz w:val="28"/>
                <w:szCs w:val="28"/>
                <w:u w:val="none"/>
              </w:rPr>
            </w:pPr>
          </w:p>
        </w:tc>
      </w:tr>
    </w:tbl>
    <w:p w14:paraId="21580233">
      <w:pPr>
        <w:keepNext w:val="0"/>
        <w:keepLines w:val="0"/>
        <w:pageBreakBefore w:val="0"/>
        <w:widowControl w:val="0"/>
        <w:numPr>
          <w:ilvl w:val="0"/>
          <w:numId w:val="0"/>
        </w:numPr>
        <w:kinsoku/>
        <w:overflowPunct/>
        <w:topLinePunct w:val="0"/>
        <w:bidi w:val="0"/>
        <w:snapToGrid/>
        <w:spacing w:line="540" w:lineRule="exact"/>
        <w:jc w:val="center"/>
        <w:rPr>
          <w:rFonts w:hint="eastAsia" w:ascii="方正小标宋简体" w:hAnsi="方正小标宋简体" w:eastAsia="方正小标宋简体" w:cs="方正小标宋简体"/>
          <w:i w:val="0"/>
          <w:iCs w:val="0"/>
          <w:caps w:val="0"/>
          <w:color w:val="FF0000"/>
          <w:spacing w:val="0"/>
          <w:sz w:val="44"/>
          <w:szCs w:val="44"/>
          <w:shd w:val="clear" w:color="auto" w:fill="FFFFFF"/>
          <w:lang w:val="en-US" w:eastAsia="zh-CN"/>
        </w:rPr>
      </w:pPr>
    </w:p>
    <w:p w14:paraId="74F0946E">
      <w:pPr>
        <w:keepNext w:val="0"/>
        <w:keepLines w:val="0"/>
        <w:pageBreakBefore w:val="0"/>
        <w:widowControl w:val="0"/>
        <w:numPr>
          <w:ilvl w:val="0"/>
          <w:numId w:val="0"/>
        </w:numPr>
        <w:kinsoku/>
        <w:overflowPunct/>
        <w:topLinePunct w:val="0"/>
        <w:bidi w:val="0"/>
        <w:snapToGrid/>
        <w:spacing w:line="540" w:lineRule="exact"/>
        <w:jc w:val="center"/>
        <w:rPr>
          <w:rFonts w:hint="eastAsia" w:ascii="方正小标宋简体" w:hAnsi="方正小标宋简体" w:eastAsia="方正小标宋简体" w:cs="方正小标宋简体"/>
          <w:i w:val="0"/>
          <w:iCs w:val="0"/>
          <w:caps w:val="0"/>
          <w:color w:val="FF0000"/>
          <w:spacing w:val="0"/>
          <w:sz w:val="44"/>
          <w:szCs w:val="44"/>
          <w:shd w:val="clear" w:color="auto" w:fill="FFFFFF"/>
          <w:lang w:val="en-US" w:eastAsia="zh-CN"/>
        </w:rPr>
      </w:pPr>
    </w:p>
    <w:p w14:paraId="6D9F6AF9">
      <w:pPr>
        <w:numPr>
          <w:ilvl w:val="0"/>
          <w:numId w:val="0"/>
        </w:numPr>
        <w:ind w:firstLine="560" w:firstLineChars="200"/>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报价含材料费原价、税金、运输装卸等货物到货验收合格所需的全部费用。</w:t>
      </w:r>
    </w:p>
    <w:p w14:paraId="3D09E1D4">
      <w:pPr>
        <w:keepNext w:val="0"/>
        <w:keepLines w:val="0"/>
        <w:pageBreakBefore w:val="0"/>
        <w:kinsoku/>
        <w:overflowPunct/>
        <w:topLinePunct w:val="0"/>
        <w:bidi w:val="0"/>
        <w:snapToGrid/>
        <w:spacing w:line="540" w:lineRule="exact"/>
        <w:rPr>
          <w:color w:val="auto"/>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874E783-A56D-4CC7-A530-88B952122D1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embedRegular r:id="rId2" w:fontKey="{7E6A5E04-BB20-4294-9057-3F86F57A1327}"/>
  </w:font>
  <w:font w:name="仿宋">
    <w:panose1 w:val="02010609060101010101"/>
    <w:charset w:val="86"/>
    <w:family w:val="modern"/>
    <w:pitch w:val="default"/>
    <w:sig w:usb0="800002BF" w:usb1="38CF7CFA" w:usb2="00000016" w:usb3="00000000" w:csb0="00040001" w:csb1="00000000"/>
    <w:embedRegular r:id="rId3" w:fontKey="{63A2BBF5-0F7D-4A53-BB70-E9EC45BCDE9B}"/>
  </w:font>
  <w:font w:name="仿宋_GB2312">
    <w:panose1 w:val="02010609030101010101"/>
    <w:charset w:val="86"/>
    <w:family w:val="modern"/>
    <w:pitch w:val="default"/>
    <w:sig w:usb0="00000001" w:usb1="080E0000" w:usb2="00000000" w:usb3="00000000" w:csb0="00040000" w:csb1="00000000"/>
    <w:embedRegular r:id="rId4" w:fontKey="{1D148E10-1547-4D6D-B479-3419AE28FA98}"/>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7F46C"/>
    <w:multiLevelType w:val="singleLevel"/>
    <w:tmpl w:val="87D7F46C"/>
    <w:lvl w:ilvl="0" w:tentative="0">
      <w:start w:val="7"/>
      <w:numFmt w:val="chineseCounting"/>
      <w:suff w:val="nothing"/>
      <w:lvlText w:val="%1、"/>
      <w:lvlJc w:val="left"/>
      <w:rPr>
        <w:rFonts w:hint="eastAsia"/>
      </w:rPr>
    </w:lvl>
  </w:abstractNum>
  <w:abstractNum w:abstractNumId="1">
    <w:nsid w:val="95CF8211"/>
    <w:multiLevelType w:val="singleLevel"/>
    <w:tmpl w:val="95CF8211"/>
    <w:lvl w:ilvl="0" w:tentative="0">
      <w:start w:val="1"/>
      <w:numFmt w:val="chineseCounting"/>
      <w:suff w:val="nothing"/>
      <w:lvlText w:val="%1、"/>
      <w:lvlJc w:val="left"/>
      <w:rPr>
        <w:rFonts w:hint="eastAsia"/>
      </w:rPr>
    </w:lvl>
  </w:abstractNum>
  <w:abstractNum w:abstractNumId="2">
    <w:nsid w:val="5D43FBDC"/>
    <w:multiLevelType w:val="singleLevel"/>
    <w:tmpl w:val="5D43FBDC"/>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525E11"/>
    <w:rsid w:val="00A43D85"/>
    <w:rsid w:val="00F036C9"/>
    <w:rsid w:val="054D10EA"/>
    <w:rsid w:val="06B30B31"/>
    <w:rsid w:val="0A586566"/>
    <w:rsid w:val="0C206544"/>
    <w:rsid w:val="10A009CF"/>
    <w:rsid w:val="141F00F5"/>
    <w:rsid w:val="14891A12"/>
    <w:rsid w:val="18AF514C"/>
    <w:rsid w:val="18B1550E"/>
    <w:rsid w:val="195720DF"/>
    <w:rsid w:val="19960DE0"/>
    <w:rsid w:val="1BD274B4"/>
    <w:rsid w:val="29837ABA"/>
    <w:rsid w:val="29AC3D81"/>
    <w:rsid w:val="2B525E11"/>
    <w:rsid w:val="2D8D7A26"/>
    <w:rsid w:val="2DB33930"/>
    <w:rsid w:val="2DCC170D"/>
    <w:rsid w:val="341113B0"/>
    <w:rsid w:val="37661337"/>
    <w:rsid w:val="37EE41B7"/>
    <w:rsid w:val="38C6164B"/>
    <w:rsid w:val="3A7C154E"/>
    <w:rsid w:val="41961147"/>
    <w:rsid w:val="42204EB5"/>
    <w:rsid w:val="441D78FE"/>
    <w:rsid w:val="4AEC002A"/>
    <w:rsid w:val="4C3A7546"/>
    <w:rsid w:val="4F6F4B5B"/>
    <w:rsid w:val="51A91E44"/>
    <w:rsid w:val="53590226"/>
    <w:rsid w:val="557F0373"/>
    <w:rsid w:val="58E320DC"/>
    <w:rsid w:val="5AD4431D"/>
    <w:rsid w:val="5BC06245"/>
    <w:rsid w:val="5DC30F83"/>
    <w:rsid w:val="5EA16F36"/>
    <w:rsid w:val="5EC44904"/>
    <w:rsid w:val="617D1584"/>
    <w:rsid w:val="63C96D02"/>
    <w:rsid w:val="649320D1"/>
    <w:rsid w:val="66551884"/>
    <w:rsid w:val="66884C53"/>
    <w:rsid w:val="69012E17"/>
    <w:rsid w:val="73BC418E"/>
    <w:rsid w:val="75F41BB6"/>
    <w:rsid w:val="760836BA"/>
    <w:rsid w:val="77674410"/>
    <w:rsid w:val="77AD276B"/>
    <w:rsid w:val="79D242B7"/>
    <w:rsid w:val="7ED625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3">
    <w:name w:val="footer"/>
    <w:basedOn w:val="1"/>
    <w:unhideWhenUsed/>
    <w:qFormat/>
    <w:uiPriority w:val="99"/>
    <w:pPr>
      <w:tabs>
        <w:tab w:val="center" w:pos="4153"/>
        <w:tab w:val="right" w:pos="8306"/>
      </w:tabs>
      <w:snapToGrid w:val="0"/>
      <w:jc w:val="left"/>
    </w:pPr>
    <w:rPr>
      <w:rFonts w:ascii="Calibri" w:hAnsi="Calibri"/>
      <w:sz w:val="18"/>
      <w:szCs w:val="18"/>
    </w:rPr>
  </w:style>
  <w:style w:type="paragraph" w:styleId="4">
    <w:name w:val="Normal (Web)"/>
    <w:basedOn w:val="1"/>
    <w:unhideWhenUsed/>
    <w:qFormat/>
    <w:uiPriority w:val="0"/>
    <w:pPr>
      <w:widowControl/>
      <w:jc w:val="left"/>
    </w:pPr>
    <w:rPr>
      <w:rFonts w:ascii="宋体" w:hAnsi="宋体" w:cs="宋体"/>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page number"/>
    <w:basedOn w:val="7"/>
    <w:qFormat/>
    <w:uiPriority w:val="0"/>
  </w:style>
  <w:style w:type="character" w:styleId="10">
    <w:name w:val="Hyperlink"/>
    <w:basedOn w:val="7"/>
    <w:qFormat/>
    <w:uiPriority w:val="0"/>
    <w:rPr>
      <w:color w:val="0000FF"/>
      <w:u w:val="single"/>
    </w:rPr>
  </w:style>
  <w:style w:type="paragraph" w:customStyle="1" w:styleId="11">
    <w:name w:val="0"/>
    <w:basedOn w:val="1"/>
    <w:qFormat/>
    <w:uiPriority w:val="0"/>
    <w:pPr>
      <w:widowControl/>
      <w:snapToGrid w:val="0"/>
    </w:pPr>
    <w:rPr>
      <w:rFonts w:hint="eastAsia"/>
      <w:szCs w:val="20"/>
    </w:rPr>
  </w:style>
  <w:style w:type="character" w:customStyle="1" w:styleId="12">
    <w:name w:val="font21"/>
    <w:basedOn w:val="7"/>
    <w:qFormat/>
    <w:uiPriority w:val="0"/>
    <w:rPr>
      <w:rFonts w:hint="eastAsia" w:ascii="宋体" w:hAnsi="宋体" w:eastAsia="宋体" w:cs="宋体"/>
      <w:color w:val="000000"/>
      <w:sz w:val="24"/>
      <w:szCs w:val="24"/>
      <w:u w:val="none"/>
    </w:rPr>
  </w:style>
  <w:style w:type="character" w:customStyle="1" w:styleId="13">
    <w:name w:val="font41"/>
    <w:basedOn w:val="7"/>
    <w:qFormat/>
    <w:uiPriority w:val="0"/>
    <w:rPr>
      <w:rFonts w:hint="eastAsia" w:ascii="宋体" w:hAnsi="宋体" w:eastAsia="宋体" w:cs="宋体"/>
      <w:color w:val="000000"/>
      <w:sz w:val="21"/>
      <w:szCs w:val="21"/>
      <w:u w:val="none"/>
    </w:rPr>
  </w:style>
  <w:style w:type="character" w:customStyle="1" w:styleId="14">
    <w:name w:val="font01"/>
    <w:basedOn w:val="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5743</Words>
  <Characters>6603</Characters>
  <Lines>0</Lines>
  <Paragraphs>0</Paragraphs>
  <TotalTime>46</TotalTime>
  <ScaleCrop>false</ScaleCrop>
  <LinksUpToDate>false</LinksUpToDate>
  <CharactersWithSpaces>6815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2025-04-08T03:20:00Z</dcterms:created>
  <dc:creator>马欧欧</dc:creator>
  <cp:lastModifiedBy>Administrator</cp:lastModifiedBy>
  <cp:lastPrinted>2025-04-10T05:59:00Z</cp:lastPrinted>
  <dcterms:modified xsi:type="dcterms:W3CDTF">2025-09-05T06:07:13Z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B2CDAEB82F1C45C88A84477153C544C5_13</vt:lpwstr>
  </property>
  <property fmtid="{D5CDD505-2E9C-101B-9397-08002B2CF9AE}" pid="4" name="KSOTemplateDocerSaveRecord">
    <vt:lpwstr>eyJoZGlkIjoiMmFkZmU3NThmODRiY2QwZDZkMTNhMjNhMTU0NTYwY2UiLCJ1c2VySWQiOiI0MjMzMTYyOTQifQ==</vt:lpwstr>
  </property>
</Properties>
</file>