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45" w:beforeAutospacing="0" w:after="45" w:afterAutospacing="0"/>
        <w:ind w:left="0" w:right="0" w:firstLine="0"/>
        <w:jc w:val="both"/>
        <w:textAlignment w:val="auto"/>
        <w:rPr>
          <w:rFonts w:hint="eastAsia" w:ascii="仿宋" w:hAnsi="仿宋" w:eastAsia="仿宋" w:cs="仿宋"/>
          <w:b/>
          <w:bCs/>
          <w:sz w:val="36"/>
          <w:szCs w:val="5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  <w:t xml:space="preserve">附件1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rPr>
          <w:rFonts w:hint="eastAsia" w:ascii="宋体" w:hAnsi="宋体" w:eastAsia="宋体" w:cs="宋体"/>
          <w:b/>
          <w:color w:val="000000"/>
          <w:sz w:val="40"/>
          <w:szCs w:val="40"/>
        </w:rPr>
      </w:pPr>
      <w:r>
        <w:rPr>
          <w:rFonts w:hint="eastAsia" w:ascii="宋体" w:hAnsi="宋体" w:eastAsia="宋体" w:cs="宋体"/>
          <w:b/>
          <w:color w:val="000000"/>
          <w:sz w:val="40"/>
          <w:szCs w:val="40"/>
        </w:rPr>
        <w:t>技术条件书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eastAsia"/>
          <w:color w:val="000000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eastAsia"/>
          <w:color w:val="000000"/>
        </w:rPr>
      </w:pPr>
      <w:r>
        <w:rPr>
          <w:rFonts w:hint="eastAsia"/>
          <w:color w:val="000000"/>
        </w:rPr>
        <w:t>1.运行条件及使用环境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eastAsia"/>
          <w:b w:val="0"/>
          <w:bCs w:val="0"/>
          <w:color w:val="000000"/>
        </w:rPr>
      </w:pPr>
      <w:r>
        <w:rPr>
          <w:rFonts w:hint="eastAsia"/>
          <w:b w:val="0"/>
          <w:bCs w:val="0"/>
          <w:color w:val="000000"/>
        </w:rPr>
        <w:t>1.1运行条件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eastAsia"/>
          <w:b w:val="0"/>
          <w:bCs w:val="0"/>
          <w:color w:val="000000"/>
        </w:rPr>
      </w:pPr>
      <w:r>
        <w:rPr>
          <w:rFonts w:hint="eastAsia"/>
          <w:b w:val="0"/>
          <w:bCs w:val="0"/>
          <w:color w:val="000000"/>
        </w:rPr>
        <w:t>环境温度：5～40℃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eastAsia"/>
          <w:b w:val="0"/>
          <w:bCs w:val="0"/>
          <w:color w:val="000000"/>
        </w:rPr>
      </w:pPr>
      <w:r>
        <w:rPr>
          <w:rFonts w:hint="eastAsia"/>
          <w:b w:val="0"/>
          <w:bCs w:val="0"/>
          <w:color w:val="000000"/>
        </w:rPr>
        <w:t>工作介质：自来水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eastAsia"/>
          <w:b w:val="0"/>
          <w:bCs w:val="0"/>
          <w:color w:val="000000"/>
        </w:rPr>
      </w:pPr>
      <w:r>
        <w:rPr>
          <w:rFonts w:hint="eastAsia"/>
          <w:b w:val="0"/>
          <w:bCs w:val="0"/>
          <w:color w:val="000000"/>
        </w:rPr>
        <w:t>1.2使用环境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eastAsia"/>
          <w:b w:val="0"/>
          <w:bCs w:val="0"/>
          <w:color w:val="000000"/>
        </w:rPr>
      </w:pPr>
      <w:r>
        <w:rPr>
          <w:rFonts w:hint="eastAsia"/>
          <w:b w:val="0"/>
          <w:bCs w:val="0"/>
          <w:color w:val="000000"/>
        </w:rPr>
        <w:t>安装于室外或室内。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eastAsia"/>
          <w:b/>
          <w:bCs/>
          <w:color w:val="000000"/>
        </w:rPr>
      </w:pPr>
      <w:r>
        <w:rPr>
          <w:rFonts w:hint="eastAsia"/>
          <w:b/>
          <w:bCs/>
          <w:color w:val="000000"/>
          <w:lang w:val="en-US" w:eastAsia="zh-CN"/>
        </w:rPr>
        <w:t>2</w:t>
      </w:r>
      <w:r>
        <w:rPr>
          <w:rFonts w:hint="eastAsia"/>
          <w:b/>
          <w:bCs/>
          <w:color w:val="000000"/>
        </w:rPr>
        <w:t>.运行要求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/>
          <w:b w:val="0"/>
          <w:bCs w:val="0"/>
          <w:color w:val="000000"/>
          <w:lang w:val="en-US" w:eastAsia="zh-CN"/>
        </w:rPr>
      </w:pPr>
      <w:r>
        <w:rPr>
          <w:rFonts w:hint="eastAsia"/>
          <w:b w:val="0"/>
          <w:bCs w:val="0"/>
          <w:color w:val="000000"/>
          <w:lang w:val="en-US" w:eastAsia="zh-CN"/>
        </w:rPr>
        <w:t>在保持1.6Mpa以内压力的情况下连续工作。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rPr>
          <w:rFonts w:hint="default"/>
          <w:b/>
          <w:bCs/>
          <w:color w:val="000000"/>
          <w:lang w:val="en-US" w:eastAsia="zh-CN"/>
        </w:rPr>
      </w:pPr>
      <w:r>
        <w:rPr>
          <w:rFonts w:hint="eastAsia"/>
          <w:b/>
          <w:bCs/>
          <w:color w:val="000000"/>
          <w:lang w:val="en-US" w:eastAsia="zh-CN"/>
        </w:rPr>
        <w:t>3.技术要求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eastAsia"/>
          <w:b w:val="0"/>
          <w:bCs w:val="0"/>
          <w:color w:val="000000"/>
          <w:lang w:val="en-US" w:eastAsia="zh-CN"/>
        </w:rPr>
      </w:pPr>
      <w:r>
        <w:rPr>
          <w:rFonts w:hint="eastAsia"/>
          <w:b w:val="0"/>
          <w:bCs w:val="0"/>
          <w:color w:val="000000"/>
          <w:lang w:val="en-US" w:eastAsia="zh-CN"/>
        </w:rPr>
        <w:t>3.1规格型号：分水器通体壁厚≥1.2mm，进口DN15内螺纹，主体口径为DN20，分支接头口径为DN15，分支接头数量为2～7个。立式分水器DN20管中对管中尺寸为150mm，比选申请人需依次报出2～7个DN25（DN20）分支接头的尺寸和价格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 w:eastAsia="宋体" w:cs="Times New Roman"/>
          <w:b w:val="0"/>
          <w:bCs w:val="0"/>
          <w:color w:val="000000"/>
          <w:lang w:val="en-US" w:eastAsia="zh-CN"/>
        </w:rPr>
      </w:pPr>
      <w:r>
        <w:rPr>
          <w:rFonts w:hint="eastAsia" w:eastAsia="宋体" w:cs="Times New Roman"/>
          <w:b w:val="0"/>
          <w:bCs w:val="0"/>
          <w:color w:val="000000"/>
          <w:lang w:val="en-US" w:eastAsia="zh-CN"/>
        </w:rPr>
        <w:t>3.2材料：分水器应采用食品级06Cr19Ni10（304）不锈钢，材料牌号和性能应符合《不锈钢和耐热钢 牌号及化学成分》（GB/T 20878-2007）标准规定的要求</w:t>
      </w:r>
      <w:r>
        <w:rPr>
          <w:rFonts w:hint="eastAsia" w:eastAsia="宋体" w:cs="Times New Roman"/>
          <w:b w:val="0"/>
          <w:bCs w:val="0"/>
          <w:color w:val="000000"/>
          <w:lang w:val="zh-CN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/>
          <w:b w:val="0"/>
          <w:bCs w:val="0"/>
          <w:color w:val="000000"/>
          <w:lang w:val="en-US" w:eastAsia="zh-CN"/>
        </w:rPr>
      </w:pPr>
      <w:r>
        <w:rPr>
          <w:rFonts w:hint="eastAsia"/>
          <w:b w:val="0"/>
          <w:bCs w:val="0"/>
          <w:color w:val="000000"/>
          <w:lang w:val="en-US" w:eastAsia="zh-CN"/>
        </w:rPr>
        <w:t>3.3加工工艺采用自动冲孔、拉拔、平端面一体成型技术，采用自动氩弧焊机由惰性气体进行保护保证焊接质量，表面需经酸洗钝化处理提高耐腐蚀性。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/>
          <w:b w:val="0"/>
          <w:bCs w:val="0"/>
          <w:color w:val="000000"/>
          <w:lang w:val="en-US" w:eastAsia="zh-CN"/>
        </w:rPr>
      </w:pPr>
      <w:r>
        <w:rPr>
          <w:rFonts w:hint="eastAsia"/>
          <w:b w:val="0"/>
          <w:bCs w:val="0"/>
          <w:color w:val="000000"/>
          <w:lang w:val="en-US" w:eastAsia="zh-CN"/>
        </w:rPr>
        <w:t>3.4分水器采用螺纹连接，螺纹应符合《55°密封管螺纹》（GB/T 7306-2000）标准规定的要求，螺纹不应断扣或有磕碰损伤。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/>
          <w:b w:val="0"/>
          <w:bCs w:val="0"/>
          <w:color w:val="000000"/>
          <w:lang w:val="en-US" w:eastAsia="zh-CN"/>
        </w:rPr>
      </w:pPr>
      <w:r>
        <w:rPr>
          <w:rFonts w:hint="eastAsia"/>
          <w:b w:val="0"/>
          <w:bCs w:val="0"/>
          <w:color w:val="000000"/>
          <w:lang w:val="en-US" w:eastAsia="zh-CN"/>
        </w:rPr>
        <w:t>3.5分水器内外表面应清洁光滑，无表面缺陷、夹杂物及纵向沟槽等影响性能的缺陷，表面粗糙度Ra值不应大于0.8μm。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/>
          <w:b w:val="0"/>
          <w:bCs w:val="0"/>
          <w:color w:val="000000"/>
          <w:lang w:val="en-US" w:eastAsia="zh-CN"/>
        </w:rPr>
      </w:pPr>
      <w:r>
        <w:rPr>
          <w:rFonts w:hint="eastAsia"/>
          <w:b w:val="0"/>
          <w:bCs w:val="0"/>
          <w:color w:val="000000"/>
          <w:lang w:val="en-US" w:eastAsia="zh-CN"/>
        </w:rPr>
        <w:t>3.6分水器应进行静液压强度试验，整体不允许有可见的泄漏，不允许有影响正常使用的残余变形。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/>
          <w:b w:val="0"/>
          <w:bCs w:val="0"/>
          <w:color w:val="000000"/>
          <w:lang w:val="en-US" w:eastAsia="zh-CN"/>
        </w:rPr>
      </w:pPr>
      <w:r>
        <w:rPr>
          <w:rFonts w:hint="eastAsia"/>
          <w:b w:val="0"/>
          <w:bCs w:val="0"/>
          <w:color w:val="000000"/>
          <w:lang w:val="en-US" w:eastAsia="zh-CN"/>
        </w:rPr>
        <w:t>3.7水力平衡性能：分水器各个分支阀门全开时的流量应满足（最大值-最小值）/（最大值+最小值）＜10%。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 w:eastAsia="宋体" w:cs="Times New Roman"/>
          <w:b w:val="0"/>
          <w:bCs w:val="0"/>
          <w:color w:val="000000"/>
          <w:lang w:val="en-US" w:eastAsia="zh-CN"/>
        </w:rPr>
      </w:pPr>
      <w:r>
        <w:rPr>
          <w:rFonts w:hint="eastAsia" w:eastAsia="宋体" w:cs="Times New Roman"/>
          <w:b w:val="0"/>
          <w:bCs w:val="0"/>
          <w:color w:val="000000"/>
          <w:lang w:val="en-US" w:eastAsia="zh-CN"/>
        </w:rPr>
        <w:t>3.8中选厂家需配套提供水表前后的短管及内外丝辅件；安装时如采购人对固定支架有需求，中选厂家应能配套提供固定支架，固定支架与分水器主体接触部分应有减震绝热垫片。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eastAsia" w:eastAsia="宋体" w:cs="Times New Roman"/>
          <w:b w:val="0"/>
          <w:bCs w:val="0"/>
          <w:color w:val="000000"/>
          <w:lang w:val="en-US" w:eastAsia="zh-CN"/>
        </w:rPr>
      </w:pPr>
      <w:r>
        <w:rPr>
          <w:rFonts w:hint="eastAsia" w:eastAsia="宋体" w:cs="Times New Roman"/>
          <w:b w:val="0"/>
          <w:bCs w:val="0"/>
          <w:color w:val="000000"/>
          <w:lang w:val="en-US" w:eastAsia="zh-CN"/>
        </w:rPr>
        <w:t>3.9卫生要求应符合《生活饮用水输配水设备及防护材料</w:t>
      </w:r>
      <w:r>
        <w:rPr>
          <w:rFonts w:hint="default" w:eastAsia="宋体" w:cs="Times New Roman"/>
          <w:b w:val="0"/>
          <w:bCs w:val="0"/>
          <w:color w:val="000000"/>
          <w:lang w:val="en-US" w:eastAsia="zh-CN"/>
        </w:rPr>
        <w:t>的</w:t>
      </w:r>
      <w:r>
        <w:rPr>
          <w:rFonts w:hint="eastAsia" w:eastAsia="宋体" w:cs="Times New Roman"/>
          <w:b w:val="0"/>
          <w:bCs w:val="0"/>
          <w:color w:val="000000"/>
          <w:lang w:val="en-US" w:eastAsia="zh-CN"/>
        </w:rPr>
        <w:t>安全</w:t>
      </w:r>
      <w:r>
        <w:rPr>
          <w:rFonts w:hint="default" w:eastAsia="宋体" w:cs="Times New Roman"/>
          <w:b w:val="0"/>
          <w:bCs w:val="0"/>
          <w:color w:val="000000"/>
          <w:lang w:val="en-US" w:eastAsia="zh-CN"/>
        </w:rPr>
        <w:t>性</w:t>
      </w:r>
      <w:r>
        <w:rPr>
          <w:rFonts w:hint="eastAsia" w:eastAsia="宋体" w:cs="Times New Roman"/>
          <w:b w:val="0"/>
          <w:bCs w:val="0"/>
          <w:color w:val="000000"/>
          <w:lang w:val="en-US" w:eastAsia="zh-CN"/>
        </w:rPr>
        <w:t>评价</w:t>
      </w:r>
      <w:r>
        <w:rPr>
          <w:rFonts w:hint="default" w:eastAsia="宋体" w:cs="Times New Roman"/>
          <w:b w:val="0"/>
          <w:bCs w:val="0"/>
          <w:color w:val="000000"/>
          <w:lang w:val="en-US" w:eastAsia="zh-CN"/>
        </w:rPr>
        <w:t>标准</w:t>
      </w:r>
      <w:r>
        <w:rPr>
          <w:rFonts w:hint="eastAsia" w:eastAsia="宋体" w:cs="Times New Roman"/>
          <w:b w:val="0"/>
          <w:bCs w:val="0"/>
          <w:color w:val="000000"/>
          <w:lang w:val="en-US" w:eastAsia="zh-CN"/>
        </w:rPr>
        <w:t>》（GB/T l7219</w:t>
      </w:r>
      <w:r>
        <w:rPr>
          <w:rFonts w:hint="default" w:eastAsia="宋体" w:cs="Times New Roman"/>
          <w:b w:val="0"/>
          <w:bCs w:val="0"/>
          <w:color w:val="000000"/>
          <w:lang w:val="en-US" w:eastAsia="zh-CN"/>
        </w:rPr>
        <w:t>-1998</w:t>
      </w:r>
      <w:r>
        <w:rPr>
          <w:rFonts w:hint="eastAsia" w:eastAsia="宋体" w:cs="Times New Roman"/>
          <w:b w:val="0"/>
          <w:bCs w:val="0"/>
          <w:color w:val="000000"/>
          <w:lang w:val="en-US" w:eastAsia="zh-CN"/>
        </w:rPr>
        <w:t>）的规定。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rPr>
          <w:rFonts w:hint="default" w:eastAsia="宋体" w:cs="Times New Roman"/>
          <w:b w:val="0"/>
          <w:bCs w:val="0"/>
          <w:color w:val="000000"/>
          <w:lang w:val="en-US" w:eastAsia="zh-CN"/>
        </w:rPr>
      </w:pPr>
      <w:r>
        <w:rPr>
          <w:rFonts w:hint="eastAsia" w:eastAsia="宋体" w:cs="Times New Roman"/>
          <w:b w:val="0"/>
          <w:bCs w:val="0"/>
          <w:color w:val="000000"/>
          <w:lang w:val="en-US" w:eastAsia="zh-CN"/>
        </w:rPr>
        <w:t>3.10检测报告：产品应有出厂合格证、检测报告及复检报告，并出具相关专业检测机构的检测报告。</w:t>
      </w:r>
    </w:p>
    <w:tbl>
      <w:tblPr>
        <w:tblStyle w:val="4"/>
        <w:tblpPr w:leftFromText="180" w:rightFromText="180" w:vertAnchor="text" w:horzAnchor="page" w:tblpX="885" w:tblpY="1117"/>
        <w:tblOverlap w:val="never"/>
        <w:tblW w:w="1029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1"/>
        <w:gridCol w:w="1961"/>
        <w:gridCol w:w="1962"/>
        <w:gridCol w:w="1162"/>
        <w:gridCol w:w="1162"/>
        <w:gridCol w:w="1569"/>
        <w:gridCol w:w="156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序号</w:t>
            </w:r>
          </w:p>
        </w:tc>
        <w:tc>
          <w:tcPr>
            <w:tcW w:w="19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材料名称</w:t>
            </w:r>
          </w:p>
        </w:tc>
        <w:tc>
          <w:tcPr>
            <w:tcW w:w="19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规格型号</w:t>
            </w:r>
          </w:p>
        </w:tc>
        <w:tc>
          <w:tcPr>
            <w:tcW w:w="11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单位</w:t>
            </w:r>
          </w:p>
        </w:tc>
        <w:tc>
          <w:tcPr>
            <w:tcW w:w="11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材质</w:t>
            </w:r>
          </w:p>
        </w:tc>
        <w:tc>
          <w:tcPr>
            <w:tcW w:w="15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  <w:t>控制单价</w:t>
            </w:r>
          </w:p>
        </w:tc>
        <w:tc>
          <w:tcPr>
            <w:tcW w:w="15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  <w:t>本次参考</w:t>
            </w:r>
          </w:p>
          <w:p>
            <w:pPr>
              <w:widowControl/>
              <w:jc w:val="center"/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  <w:t>供货量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9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1</w:t>
            </w:r>
          </w:p>
        </w:tc>
        <w:tc>
          <w:tcPr>
            <w:tcW w:w="1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立式分水器</w:t>
            </w:r>
          </w:p>
        </w:tc>
        <w:tc>
          <w:tcPr>
            <w:tcW w:w="19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DN2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*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个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不锈钢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  <w:t>69.06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9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1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立式分水器</w:t>
            </w:r>
          </w:p>
        </w:tc>
        <w:tc>
          <w:tcPr>
            <w:tcW w:w="19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DN2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*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3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个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不锈钢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  <w:t>91.21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9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3</w:t>
            </w:r>
          </w:p>
        </w:tc>
        <w:tc>
          <w:tcPr>
            <w:tcW w:w="1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立式分水器</w:t>
            </w:r>
          </w:p>
        </w:tc>
        <w:tc>
          <w:tcPr>
            <w:tcW w:w="19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DN2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*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4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个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不锈钢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  <w:t>113.37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  <w:t>51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9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4</w:t>
            </w:r>
          </w:p>
        </w:tc>
        <w:tc>
          <w:tcPr>
            <w:tcW w:w="1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立式分水器</w:t>
            </w:r>
          </w:p>
        </w:tc>
        <w:tc>
          <w:tcPr>
            <w:tcW w:w="19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DN2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*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个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不锈钢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  <w:t>135.51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  <w:t>72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9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1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立式分水器</w:t>
            </w:r>
          </w:p>
        </w:tc>
        <w:tc>
          <w:tcPr>
            <w:tcW w:w="19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DN2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*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6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个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不锈钢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  <w:t>157.66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9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6</w:t>
            </w:r>
          </w:p>
        </w:tc>
        <w:tc>
          <w:tcPr>
            <w:tcW w:w="1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立式分水器</w:t>
            </w:r>
          </w:p>
        </w:tc>
        <w:tc>
          <w:tcPr>
            <w:tcW w:w="19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DN2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  <w:t>*</w:t>
            </w: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7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个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hAnsi="宋体" w:cs="宋体"/>
                <w:color w:val="000000"/>
                <w:kern w:val="0"/>
                <w:sz w:val="24"/>
                <w:szCs w:val="22"/>
                <w:lang w:val="en-US" w:eastAsia="zh-CN"/>
              </w:rPr>
              <w:t>不锈钢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  <w:t>179.83</w:t>
            </w:r>
          </w:p>
        </w:tc>
        <w:tc>
          <w:tcPr>
            <w:tcW w:w="15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hAnsi="宋体" w:eastAsia="宋体" w:cs="宋体"/>
                <w:color w:val="000000"/>
                <w:kern w:val="0"/>
                <w:sz w:val="24"/>
                <w:szCs w:val="22"/>
                <w:lang w:val="en-US" w:eastAsia="zh-CN"/>
              </w:rPr>
              <w:t>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rPr>
          <w:rFonts w:hint="eastAsia" w:ascii="黑体" w:eastAsia="黑体"/>
          <w:b/>
          <w:color w:val="000000"/>
          <w:sz w:val="32"/>
          <w:szCs w:val="36"/>
        </w:rPr>
      </w:pPr>
      <w:r>
        <w:rPr>
          <w:rFonts w:hint="eastAsia" w:ascii="黑体" w:eastAsia="黑体"/>
          <w:b/>
          <w:color w:val="000000"/>
          <w:sz w:val="32"/>
          <w:szCs w:val="36"/>
        </w:rPr>
        <w:t>材料、设备清单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jc w:val="both"/>
        <w:textAlignment w:val="auto"/>
        <w:rPr>
          <w:rFonts w:hint="eastAsia"/>
          <w:b w:val="0"/>
          <w:bCs w:val="0"/>
          <w:color w:val="000000"/>
          <w:lang w:val="en-US" w:eastAsia="zh-CN"/>
        </w:rPr>
      </w:pPr>
      <w:r>
        <w:rPr>
          <w:rFonts w:hint="eastAsia"/>
          <w:b w:val="0"/>
          <w:bCs w:val="0"/>
          <w:color w:val="000000"/>
          <w:lang w:val="en-US" w:eastAsia="zh-CN"/>
        </w:rPr>
        <w:t xml:space="preserve">    </w:t>
      </w:r>
    </w:p>
    <w:p>
      <w:pPr>
        <w:bidi w:val="0"/>
        <w:rPr>
          <w:rFonts w:hint="default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2" w:firstLineChars="200"/>
        <w:jc w:val="both"/>
        <w:textAlignment w:val="auto"/>
        <w:rPr>
          <w:rFonts w:hint="eastAsia"/>
          <w:b w:val="0"/>
          <w:bCs w:val="0"/>
          <w:color w:val="000000"/>
          <w:lang w:val="en-US" w:eastAsia="zh-CN"/>
        </w:rPr>
      </w:pPr>
      <w:r>
        <w:rPr>
          <w:rFonts w:hint="eastAsia"/>
          <w:lang w:val="en-US" w:eastAsia="zh-CN"/>
        </w:rPr>
        <w:tab/>
      </w:r>
      <w:r>
        <w:rPr>
          <w:rFonts w:hint="eastAsia"/>
          <w:b w:val="0"/>
          <w:bCs w:val="0"/>
          <w:color w:val="000000"/>
          <w:lang w:val="en-US" w:eastAsia="zh-CN"/>
        </w:rPr>
        <w:t>注：1、如果申报单价超过控制单价则报价作废。</w:t>
      </w:r>
    </w:p>
    <w:p>
      <w:pPr>
        <w:tabs>
          <w:tab w:val="left" w:pos="2547"/>
        </w:tabs>
        <w:bidi w:val="0"/>
        <w:jc w:val="left"/>
        <w:rPr>
          <w:rFonts w:hint="default" w:ascii="宋体" w:hAnsi="宋体" w:eastAsia="宋体" w:cs="Times New Roman"/>
          <w:b w:val="0"/>
          <w:bCs w:val="0"/>
          <w:color w:val="000000"/>
          <w:sz w:val="24"/>
          <w:szCs w:val="20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bCs w:val="0"/>
          <w:color w:val="000000"/>
          <w:sz w:val="24"/>
          <w:szCs w:val="20"/>
          <w:lang w:val="en-US" w:eastAsia="zh-CN" w:bidi="ar-SA"/>
        </w:rPr>
        <w:t xml:space="preserve">      </w:t>
      </w:r>
      <w:r>
        <w:rPr>
          <w:rFonts w:hint="eastAsia" w:hAnsi="宋体" w:eastAsia="宋体" w:cs="Times New Roman"/>
          <w:b w:val="0"/>
          <w:bCs w:val="0"/>
          <w:color w:val="000000"/>
          <w:sz w:val="24"/>
          <w:szCs w:val="20"/>
          <w:lang w:val="en-US" w:eastAsia="zh-CN" w:bidi="ar-SA"/>
        </w:rPr>
        <w:t xml:space="preserve">   </w:t>
      </w:r>
      <w:r>
        <w:rPr>
          <w:rFonts w:hint="eastAsia" w:ascii="宋体" w:hAnsi="宋体" w:eastAsia="宋体" w:cs="Times New Roman"/>
          <w:b w:val="0"/>
          <w:bCs w:val="0"/>
          <w:color w:val="000000"/>
          <w:sz w:val="24"/>
          <w:szCs w:val="20"/>
          <w:lang w:val="en-US" w:eastAsia="zh-CN" w:bidi="ar-SA"/>
        </w:rPr>
        <w:t xml:space="preserve">  2、申报单位需报采购总价及单价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xMWUyNDY4ZmY2MzkwOTY4ZjAyNTI0YjBjNzkzMGEifQ=="/>
  </w:docVars>
  <w:rsids>
    <w:rsidRoot w:val="6C442434"/>
    <w:rsid w:val="6C44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ind w:firstLine="236" w:firstLineChars="100"/>
      <w:outlineLvl w:val="1"/>
    </w:pPr>
    <w:rPr>
      <w:rFonts w:ascii="宋体" w:hAnsi="宋体"/>
      <w:b/>
      <w:bCs/>
      <w:sz w:val="24"/>
      <w:szCs w:val="20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2024-04-26T03:17:00Z</dcterms:created>
  <dc:creator>子乔</dc:creator>
  <cp:lastModifiedBy>子乔</cp:lastModifiedBy>
  <dcterms:modified xsi:type="dcterms:W3CDTF">2024-04-26T03:18:15Z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923EE987B3EC462994D58EF00731E0E9_11</vt:lpwstr>
  </property>
</Properties>
</file>